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B041B0" w14:textId="77777777" w:rsidR="000A3B0D" w:rsidRPr="000A3B0D" w:rsidRDefault="000A3B0D" w:rsidP="004D1752">
      <w:pPr>
        <w:bidi w:val="0"/>
        <w:jc w:val="both"/>
        <w:rPr>
          <w:rFonts w:ascii="Calibri" w:hAnsi="Calibri" w:cs="Calibri"/>
          <w:sz w:val="28"/>
          <w:szCs w:val="28"/>
        </w:rPr>
      </w:pPr>
      <w:r w:rsidRPr="000A3B0D">
        <w:rPr>
          <w:rFonts w:ascii="Calibri" w:hAnsi="Calibri" w:cs="Calibri"/>
          <w:b/>
          <w:bCs/>
          <w:sz w:val="28"/>
          <w:szCs w:val="28"/>
        </w:rPr>
        <w:t>Might Makes Right</w:t>
      </w:r>
      <w:r w:rsidRPr="000A3B0D">
        <w:rPr>
          <w:rFonts w:ascii="Calibri" w:hAnsi="Calibri" w:cs="Calibri"/>
          <w:sz w:val="28"/>
          <w:szCs w:val="28"/>
        </w:rPr>
        <w:t>!</w:t>
      </w:r>
    </w:p>
    <w:p w14:paraId="55BC8815" w14:textId="3692732C" w:rsidR="000A3B0D" w:rsidRPr="000A3B0D" w:rsidRDefault="000A3B0D" w:rsidP="004D1752">
      <w:pPr>
        <w:bidi w:val="0"/>
        <w:jc w:val="both"/>
        <w:rPr>
          <w:rFonts w:ascii="Calibri" w:hAnsi="Calibri" w:cs="Calibri"/>
          <w:sz w:val="28"/>
          <w:szCs w:val="28"/>
        </w:rPr>
      </w:pPr>
      <w:r w:rsidRPr="000A3B0D">
        <w:rPr>
          <w:rFonts w:ascii="Calibri" w:hAnsi="Calibri" w:cs="Calibri"/>
          <w:sz w:val="28"/>
          <w:szCs w:val="28"/>
        </w:rPr>
        <w:t xml:space="preserve">By Akram </w:t>
      </w:r>
      <w:proofErr w:type="spellStart"/>
      <w:r w:rsidRPr="000A3B0D">
        <w:rPr>
          <w:rFonts w:ascii="Calibri" w:hAnsi="Calibri" w:cs="Calibri"/>
          <w:sz w:val="28"/>
          <w:szCs w:val="28"/>
        </w:rPr>
        <w:t>M</w:t>
      </w:r>
      <w:r w:rsidR="00F25440">
        <w:rPr>
          <w:rFonts w:ascii="Calibri" w:hAnsi="Calibri" w:cs="Calibri"/>
          <w:sz w:val="28"/>
          <w:szCs w:val="28"/>
        </w:rPr>
        <w:t>iknas</w:t>
      </w:r>
      <w:proofErr w:type="spellEnd"/>
    </w:p>
    <w:p w14:paraId="3CBD612D" w14:textId="18F83017" w:rsidR="000A3B0D" w:rsidRPr="000A3B0D" w:rsidRDefault="000A3B0D" w:rsidP="004D1752">
      <w:pPr>
        <w:bidi w:val="0"/>
        <w:jc w:val="both"/>
        <w:rPr>
          <w:rFonts w:ascii="Calibri" w:hAnsi="Calibri" w:cs="Calibri"/>
          <w:sz w:val="28"/>
          <w:szCs w:val="28"/>
        </w:rPr>
      </w:pPr>
      <w:r w:rsidRPr="000A3B0D">
        <w:rPr>
          <w:rFonts w:ascii="Calibri" w:hAnsi="Calibri" w:cs="Calibri"/>
          <w:sz w:val="28"/>
          <w:szCs w:val="28"/>
        </w:rPr>
        <w:t xml:space="preserve">Recent global developments offer repeated confirmation of a </w:t>
      </w:r>
      <w:r w:rsidR="00A3448F" w:rsidRPr="000A3B0D">
        <w:rPr>
          <w:rFonts w:ascii="Calibri" w:hAnsi="Calibri" w:cs="Calibri"/>
          <w:sz w:val="28"/>
          <w:szCs w:val="28"/>
        </w:rPr>
        <w:t>long-established</w:t>
      </w:r>
      <w:r w:rsidRPr="000A3B0D">
        <w:rPr>
          <w:rFonts w:ascii="Calibri" w:hAnsi="Calibri" w:cs="Calibri"/>
          <w:sz w:val="28"/>
          <w:szCs w:val="28"/>
        </w:rPr>
        <w:t xml:space="preserve"> reality. Power, rather than principle, has become the primary currency of international politics. It is power that shapes policy, delineates influence, and determines whose interests prevail. States that lack it, whether in defensive or offensive form, are exposed to pressure and coercion, regardless of the moral quality of their intentions or the ethical language of their discourse. </w:t>
      </w:r>
    </w:p>
    <w:p w14:paraId="06886168" w14:textId="20C8DC23" w:rsidR="00DD1045" w:rsidRDefault="00DD1045" w:rsidP="004D1752">
      <w:pPr>
        <w:bidi w:val="0"/>
        <w:jc w:val="both"/>
        <w:rPr>
          <w:rFonts w:ascii="Calibri" w:hAnsi="Calibri" w:cs="Calibri"/>
          <w:sz w:val="28"/>
          <w:szCs w:val="28"/>
        </w:rPr>
      </w:pPr>
      <w:r w:rsidRPr="00DD1045">
        <w:rPr>
          <w:rFonts w:ascii="Calibri" w:hAnsi="Calibri" w:cs="Calibri"/>
          <w:sz w:val="28"/>
          <w:szCs w:val="28"/>
        </w:rPr>
        <w:t xml:space="preserve">The traditional belief that justice underpins authority increasingly appears detached from contemporary reality, as authority in practice now rests primarily on power. This shift prompts legitimate questions about whether institutions described as defensive still merit that label, since modern </w:t>
      </w:r>
      <w:r w:rsidR="00A3448F" w:rsidRPr="00DD1045">
        <w:rPr>
          <w:rFonts w:ascii="Calibri" w:hAnsi="Calibri" w:cs="Calibri"/>
          <w:sz w:val="28"/>
          <w:szCs w:val="28"/>
        </w:rPr>
        <w:t>defense</w:t>
      </w:r>
      <w:r w:rsidRPr="00DD1045">
        <w:rPr>
          <w:rFonts w:ascii="Calibri" w:hAnsi="Calibri" w:cs="Calibri"/>
          <w:sz w:val="28"/>
          <w:szCs w:val="28"/>
        </w:rPr>
        <w:t xml:space="preserve"> is less a matter of passive protection than of credible readiness to act or to impose costs that deter adversaries. As a result, most advanced military systems developed by leading powers are inherently offensive in design</w:t>
      </w:r>
      <w:r>
        <w:rPr>
          <w:rFonts w:ascii="Calibri" w:hAnsi="Calibri" w:cs="Calibri"/>
          <w:sz w:val="28"/>
          <w:szCs w:val="28"/>
        </w:rPr>
        <w:t>.</w:t>
      </w:r>
    </w:p>
    <w:p w14:paraId="075A6FCC" w14:textId="7D59EC97" w:rsidR="00DD1045" w:rsidRDefault="00DD1045" w:rsidP="004D1752">
      <w:pPr>
        <w:bidi w:val="0"/>
        <w:jc w:val="both"/>
        <w:rPr>
          <w:rFonts w:ascii="Calibri" w:hAnsi="Calibri" w:cs="Calibri"/>
          <w:sz w:val="28"/>
          <w:szCs w:val="28"/>
        </w:rPr>
      </w:pPr>
      <w:r w:rsidRPr="00DD1045">
        <w:rPr>
          <w:rFonts w:ascii="Calibri" w:hAnsi="Calibri" w:cs="Calibri"/>
          <w:sz w:val="28"/>
          <w:szCs w:val="28"/>
        </w:rPr>
        <w:t xml:space="preserve">The war in Gaza illustrates this logic with </w:t>
      </w:r>
      <w:r w:rsidR="00A3448F" w:rsidRPr="00DD1045">
        <w:rPr>
          <w:rFonts w:ascii="Calibri" w:hAnsi="Calibri" w:cs="Calibri"/>
          <w:sz w:val="28"/>
          <w:szCs w:val="28"/>
        </w:rPr>
        <w:t>clarity</w:t>
      </w:r>
      <w:r w:rsidRPr="00DD1045">
        <w:rPr>
          <w:rFonts w:ascii="Calibri" w:hAnsi="Calibri" w:cs="Calibri"/>
          <w:sz w:val="28"/>
          <w:szCs w:val="28"/>
        </w:rPr>
        <w:t>, as Israel has consistently portrayed its campaign as defensive, while the scale of destruction and the nature of the targets point to a broader political and military design. Some analysts have gone further by questioning whether the events surrounding the Al Aqsa Flood were knowingly tolerated, even if their eventual consequences exceeded initial expectations, especially given that the outcome produced clear domestic political advantages and advanced territorial ambitions. More recently, discussion has intensified around proposals to transform Gaza into a so-called Riviera, a concept previously promoted by Donald Trump that envisions relocating the population to neighboring states under the pretext of economic redevelopment, an idea that is increasingly treated not as fanciful speculation but as a scenario under serious consideration.</w:t>
      </w:r>
    </w:p>
    <w:p w14:paraId="39A8F92F" w14:textId="394B5746" w:rsidR="000A3B0D" w:rsidRPr="000A3B0D" w:rsidRDefault="000A3B0D" w:rsidP="004D1752">
      <w:pPr>
        <w:bidi w:val="0"/>
        <w:jc w:val="both"/>
        <w:rPr>
          <w:rFonts w:ascii="Calibri" w:hAnsi="Calibri" w:cs="Calibri"/>
          <w:sz w:val="28"/>
          <w:szCs w:val="28"/>
        </w:rPr>
      </w:pPr>
      <w:r w:rsidRPr="000A3B0D">
        <w:rPr>
          <w:rFonts w:ascii="Calibri" w:hAnsi="Calibri" w:cs="Calibri"/>
          <w:sz w:val="28"/>
          <w:szCs w:val="28"/>
        </w:rPr>
        <w:t>Russia’s war in Ukraine follows a similar pattern. Moscow frames its actions as a defensive response to NATO expansion</w:t>
      </w:r>
      <w:r w:rsidR="00DD1045">
        <w:rPr>
          <w:rFonts w:ascii="Calibri" w:hAnsi="Calibri" w:cs="Calibri"/>
          <w:sz w:val="28"/>
          <w:szCs w:val="28"/>
        </w:rPr>
        <w:t>, y</w:t>
      </w:r>
      <w:r w:rsidRPr="000A3B0D">
        <w:rPr>
          <w:rFonts w:ascii="Calibri" w:hAnsi="Calibri" w:cs="Calibri"/>
          <w:sz w:val="28"/>
          <w:szCs w:val="28"/>
        </w:rPr>
        <w:t xml:space="preserve">et Ukraine’s strategic value extends far beyond security considerations. Beneath its territory lie vast reserves of rare and critical minerals essential to modern industry. These resources now carry strategic weight comparable to that of oil in earlier eras. The conflict, and the events that preceded and followed it, underline the extent to which power and material advantage continue to drive the </w:t>
      </w:r>
      <w:r w:rsidR="00DD1045" w:rsidRPr="000A3B0D">
        <w:rPr>
          <w:rFonts w:ascii="Calibri" w:hAnsi="Calibri" w:cs="Calibri"/>
          <w:sz w:val="28"/>
          <w:szCs w:val="28"/>
        </w:rPr>
        <w:t>behavior</w:t>
      </w:r>
      <w:r w:rsidRPr="000A3B0D">
        <w:rPr>
          <w:rFonts w:ascii="Calibri" w:hAnsi="Calibri" w:cs="Calibri"/>
          <w:sz w:val="28"/>
          <w:szCs w:val="28"/>
        </w:rPr>
        <w:t xml:space="preserve"> of major states.</w:t>
      </w:r>
    </w:p>
    <w:p w14:paraId="44EFB1FB" w14:textId="480A3F70" w:rsidR="00DD1045" w:rsidRDefault="00DD1045" w:rsidP="004D1752">
      <w:pPr>
        <w:bidi w:val="0"/>
        <w:jc w:val="both"/>
        <w:rPr>
          <w:rFonts w:ascii="Calibri" w:hAnsi="Calibri" w:cs="Calibri"/>
          <w:sz w:val="28"/>
          <w:szCs w:val="28"/>
        </w:rPr>
      </w:pPr>
      <w:r w:rsidRPr="00DD1045">
        <w:rPr>
          <w:rFonts w:ascii="Calibri" w:hAnsi="Calibri" w:cs="Calibri"/>
          <w:sz w:val="28"/>
          <w:szCs w:val="28"/>
        </w:rPr>
        <w:lastRenderedPageBreak/>
        <w:t xml:space="preserve">The past decade has provided ample evidence of this reality, marked by sustained increases in military budgets, the acceleration of arms races, and a surge in investment in increasingly sophisticated offensive capabilities. Within this context, it is difficult to fault major powers for prioritizing military strength over restraint, as this approach reflects the prevailing logic of the current international order. There is, in practice, little such thing as a purely defensive weapon, since military power ultimately rests on the ability to inflict harm or to credibly threaten it, a reality clearly illustrated by strategic bombers such as </w:t>
      </w:r>
      <w:r w:rsidR="00A3448F" w:rsidRPr="00DD1045">
        <w:rPr>
          <w:rFonts w:ascii="Calibri" w:hAnsi="Calibri" w:cs="Calibri"/>
          <w:sz w:val="28"/>
          <w:szCs w:val="28"/>
        </w:rPr>
        <w:t>B2</w:t>
      </w:r>
      <w:r w:rsidRPr="00DD1045">
        <w:rPr>
          <w:rFonts w:ascii="Calibri" w:hAnsi="Calibri" w:cs="Calibri"/>
          <w:sz w:val="28"/>
          <w:szCs w:val="28"/>
        </w:rPr>
        <w:t xml:space="preserve"> or B21, whose purpose lies in power projection rather than protection.</w:t>
      </w:r>
    </w:p>
    <w:p w14:paraId="4C5EEA6A" w14:textId="22B400B9" w:rsidR="00E62A18" w:rsidRDefault="00E62A18" w:rsidP="004D1752">
      <w:pPr>
        <w:bidi w:val="0"/>
        <w:jc w:val="both"/>
        <w:rPr>
          <w:rFonts w:ascii="Calibri" w:hAnsi="Calibri" w:cs="Calibri"/>
          <w:sz w:val="28"/>
          <w:szCs w:val="28"/>
        </w:rPr>
      </w:pPr>
      <w:r w:rsidRPr="00E62A18">
        <w:rPr>
          <w:rFonts w:ascii="Calibri" w:hAnsi="Calibri" w:cs="Calibri"/>
          <w:sz w:val="28"/>
          <w:szCs w:val="28"/>
        </w:rPr>
        <w:t xml:space="preserve">Egypt’s military strength offers a regional counterexample in which power functions primarily as a </w:t>
      </w:r>
      <w:r w:rsidR="004D1752" w:rsidRPr="00E62A18">
        <w:rPr>
          <w:rFonts w:ascii="Calibri" w:hAnsi="Calibri" w:cs="Calibri"/>
          <w:sz w:val="28"/>
          <w:szCs w:val="28"/>
        </w:rPr>
        <w:t>stabilizing</w:t>
      </w:r>
      <w:r w:rsidRPr="00E62A18">
        <w:rPr>
          <w:rFonts w:ascii="Calibri" w:hAnsi="Calibri" w:cs="Calibri"/>
          <w:sz w:val="28"/>
          <w:szCs w:val="28"/>
        </w:rPr>
        <w:t xml:space="preserve"> force, as its absence would likely have resulted in the displacement of Gaza’s population into Sinai and the imposition of a far more dangerous regional reality. In this context, military capability did not operate as a tool of aggression but rather as a barrier that prevented the emergence of a catastrophic outcome for both Gaza and the wider region. </w:t>
      </w:r>
    </w:p>
    <w:p w14:paraId="71896FA3" w14:textId="09DAA67A" w:rsidR="00E62A18" w:rsidRDefault="00E62A18" w:rsidP="004D1752">
      <w:pPr>
        <w:bidi w:val="0"/>
        <w:jc w:val="both"/>
        <w:rPr>
          <w:rFonts w:ascii="Calibri" w:hAnsi="Calibri" w:cs="Calibri"/>
          <w:sz w:val="28"/>
          <w:szCs w:val="28"/>
        </w:rPr>
      </w:pPr>
      <w:r w:rsidRPr="00E62A18">
        <w:rPr>
          <w:rFonts w:ascii="Calibri" w:hAnsi="Calibri" w:cs="Calibri"/>
          <w:sz w:val="28"/>
          <w:szCs w:val="28"/>
        </w:rPr>
        <w:t>Iran presents a more troubling case, as its governing system has weakened society both economically and politically while deepening the country’s isolation, even as it continues to retain instruments of power that unsettle its neighbors. The challenge lies not in the existence of power itself, but in how it is applied, particularly in the absence of a credible development project that prioritizes public welfare over ideology, a dynamic that risks allowing such distorted power to become the catalyst for a wider regional conflict.</w:t>
      </w:r>
    </w:p>
    <w:p w14:paraId="4F0813C3" w14:textId="77777777" w:rsidR="00E62A18" w:rsidRPr="00E62A18" w:rsidRDefault="00E62A18" w:rsidP="004D1752">
      <w:pPr>
        <w:bidi w:val="0"/>
        <w:jc w:val="both"/>
        <w:rPr>
          <w:rFonts w:ascii="Calibri" w:hAnsi="Calibri" w:cs="Calibri"/>
          <w:sz w:val="28"/>
          <w:szCs w:val="28"/>
        </w:rPr>
      </w:pPr>
      <w:r w:rsidRPr="00E62A18">
        <w:rPr>
          <w:rFonts w:ascii="Calibri" w:hAnsi="Calibri" w:cs="Calibri"/>
          <w:sz w:val="28"/>
          <w:szCs w:val="28"/>
        </w:rPr>
        <w:t>Events in South America this week fit within the same pattern, as the arrest of Venezuela’s president and the external pressures directed at Colombia, Cuba, and even Greenland are widely understood to be driven by economic interests, irrespective of the rhetoric used to justify them. Labels such as counterterrorism or crime prevention, whatever their surface legitimacy, rarely suffice under international norms to justify the detention of a sitting head of state</w:t>
      </w:r>
      <w:r w:rsidRPr="00E62A18">
        <w:rPr>
          <w:rFonts w:ascii="Calibri" w:hAnsi="Calibri" w:cs="Calibri"/>
          <w:sz w:val="28"/>
          <w:szCs w:val="28"/>
          <w:rtl/>
        </w:rPr>
        <w:t>.</w:t>
      </w:r>
    </w:p>
    <w:p w14:paraId="6AE63DF2" w14:textId="297F7043" w:rsidR="00E62A18" w:rsidRPr="00E62A18" w:rsidRDefault="00E62A18" w:rsidP="004D1752">
      <w:pPr>
        <w:bidi w:val="0"/>
        <w:jc w:val="both"/>
        <w:rPr>
          <w:rFonts w:ascii="Calibri" w:hAnsi="Calibri" w:cs="Calibri"/>
          <w:sz w:val="28"/>
          <w:szCs w:val="28"/>
        </w:rPr>
      </w:pPr>
      <w:r w:rsidRPr="00E62A18">
        <w:rPr>
          <w:rFonts w:ascii="Calibri" w:hAnsi="Calibri" w:cs="Calibri"/>
          <w:sz w:val="28"/>
          <w:szCs w:val="28"/>
        </w:rPr>
        <w:t xml:space="preserve">The Gulf, by contrast, offers a distinct model, with strategic objectives that are limited, explicit, and </w:t>
      </w:r>
      <w:r w:rsidR="004D1752" w:rsidRPr="00E62A18">
        <w:rPr>
          <w:rFonts w:ascii="Calibri" w:hAnsi="Calibri" w:cs="Calibri"/>
          <w:sz w:val="28"/>
          <w:szCs w:val="28"/>
        </w:rPr>
        <w:t>centered</w:t>
      </w:r>
      <w:r w:rsidRPr="00E62A18">
        <w:rPr>
          <w:rFonts w:ascii="Calibri" w:hAnsi="Calibri" w:cs="Calibri"/>
          <w:sz w:val="28"/>
          <w:szCs w:val="28"/>
        </w:rPr>
        <w:t xml:space="preserve"> on security, stability, prosperity, equality, and </w:t>
      </w:r>
      <w:r w:rsidR="004D1752" w:rsidRPr="00E62A18">
        <w:rPr>
          <w:rFonts w:ascii="Calibri" w:hAnsi="Calibri" w:cs="Calibri"/>
          <w:sz w:val="28"/>
          <w:szCs w:val="28"/>
        </w:rPr>
        <w:t>non-aggression</w:t>
      </w:r>
      <w:r w:rsidRPr="00E62A18">
        <w:rPr>
          <w:rFonts w:ascii="Calibri" w:hAnsi="Calibri" w:cs="Calibri"/>
          <w:sz w:val="28"/>
          <w:szCs w:val="28"/>
        </w:rPr>
        <w:t>, all of which are reinforced by credible political judgment and material power. The region combines restraint in avoiding unnecessary confrontation with the capacity to deter challenges to its security, while economic and military strength is employed not for domination but to safeguard sovereignty and ensure autonomous decision making</w:t>
      </w:r>
      <w:r w:rsidRPr="00E62A18">
        <w:rPr>
          <w:rFonts w:ascii="Calibri" w:hAnsi="Calibri" w:cs="Calibri"/>
          <w:sz w:val="28"/>
          <w:szCs w:val="28"/>
          <w:rtl/>
        </w:rPr>
        <w:t>.</w:t>
      </w:r>
    </w:p>
    <w:p w14:paraId="1D8A0CE4" w14:textId="37A1B7DF" w:rsidR="00EB5EA2" w:rsidRPr="000A3B0D" w:rsidRDefault="00E62A18" w:rsidP="004D1752">
      <w:pPr>
        <w:bidi w:val="0"/>
        <w:jc w:val="both"/>
        <w:rPr>
          <w:rFonts w:ascii="Calibri" w:hAnsi="Calibri" w:cs="Calibri"/>
          <w:sz w:val="28"/>
          <w:szCs w:val="28"/>
        </w:rPr>
      </w:pPr>
      <w:r w:rsidRPr="00E62A18">
        <w:rPr>
          <w:rFonts w:ascii="Calibri" w:hAnsi="Calibri" w:cs="Calibri"/>
          <w:sz w:val="28"/>
          <w:szCs w:val="28"/>
        </w:rPr>
        <w:lastRenderedPageBreak/>
        <w:t>The world continues to be governed by power and is likely to remain so, as those who possess it shape outcomes while those who lack it are compelled to accept them, a reality that may be uncomfortable but cannot be ignored without consequence. When responsibly held, power functions not as an instrument of conquest but as a means of preserving sovereignty and preventing others from dictating the future by force.</w:t>
      </w:r>
    </w:p>
    <w:sectPr w:rsidR="00EB5EA2" w:rsidRPr="000A3B0D"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B0D"/>
    <w:rsid w:val="000A3B0D"/>
    <w:rsid w:val="00245AD8"/>
    <w:rsid w:val="004D1752"/>
    <w:rsid w:val="00863C36"/>
    <w:rsid w:val="009C7D42"/>
    <w:rsid w:val="00A3448F"/>
    <w:rsid w:val="00DD1045"/>
    <w:rsid w:val="00E62A18"/>
    <w:rsid w:val="00EB5EA2"/>
    <w:rsid w:val="00F254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0A029"/>
  <w15:chartTrackingRefBased/>
  <w15:docId w15:val="{7C6C96FD-1721-44FA-83AA-B88B6A3A2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0A3B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3B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3B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3B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3B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3B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3B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3B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3B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3B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3B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3B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3B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3B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3B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3B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3B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3B0D"/>
    <w:rPr>
      <w:rFonts w:eastAsiaTheme="majorEastAsia" w:cstheme="majorBidi"/>
      <w:color w:val="272727" w:themeColor="text1" w:themeTint="D8"/>
    </w:rPr>
  </w:style>
  <w:style w:type="paragraph" w:styleId="Title">
    <w:name w:val="Title"/>
    <w:basedOn w:val="Normal"/>
    <w:next w:val="Normal"/>
    <w:link w:val="TitleChar"/>
    <w:uiPriority w:val="10"/>
    <w:qFormat/>
    <w:rsid w:val="000A3B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3B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3B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3B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3B0D"/>
    <w:pPr>
      <w:spacing w:before="160"/>
      <w:jc w:val="center"/>
    </w:pPr>
    <w:rPr>
      <w:i/>
      <w:iCs/>
      <w:color w:val="404040" w:themeColor="text1" w:themeTint="BF"/>
    </w:rPr>
  </w:style>
  <w:style w:type="character" w:customStyle="1" w:styleId="QuoteChar">
    <w:name w:val="Quote Char"/>
    <w:basedOn w:val="DefaultParagraphFont"/>
    <w:link w:val="Quote"/>
    <w:uiPriority w:val="29"/>
    <w:rsid w:val="000A3B0D"/>
    <w:rPr>
      <w:i/>
      <w:iCs/>
      <w:color w:val="404040" w:themeColor="text1" w:themeTint="BF"/>
    </w:rPr>
  </w:style>
  <w:style w:type="paragraph" w:styleId="ListParagraph">
    <w:name w:val="List Paragraph"/>
    <w:basedOn w:val="Normal"/>
    <w:uiPriority w:val="34"/>
    <w:qFormat/>
    <w:rsid w:val="000A3B0D"/>
    <w:pPr>
      <w:ind w:left="720"/>
      <w:contextualSpacing/>
    </w:pPr>
  </w:style>
  <w:style w:type="character" w:styleId="IntenseEmphasis">
    <w:name w:val="Intense Emphasis"/>
    <w:basedOn w:val="DefaultParagraphFont"/>
    <w:uiPriority w:val="21"/>
    <w:qFormat/>
    <w:rsid w:val="000A3B0D"/>
    <w:rPr>
      <w:i/>
      <w:iCs/>
      <w:color w:val="0F4761" w:themeColor="accent1" w:themeShade="BF"/>
    </w:rPr>
  </w:style>
  <w:style w:type="paragraph" w:styleId="IntenseQuote">
    <w:name w:val="Intense Quote"/>
    <w:basedOn w:val="Normal"/>
    <w:next w:val="Normal"/>
    <w:link w:val="IntenseQuoteChar"/>
    <w:uiPriority w:val="30"/>
    <w:qFormat/>
    <w:rsid w:val="000A3B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3B0D"/>
    <w:rPr>
      <w:i/>
      <w:iCs/>
      <w:color w:val="0F4761" w:themeColor="accent1" w:themeShade="BF"/>
    </w:rPr>
  </w:style>
  <w:style w:type="character" w:styleId="IntenseReference">
    <w:name w:val="Intense Reference"/>
    <w:basedOn w:val="DefaultParagraphFont"/>
    <w:uiPriority w:val="32"/>
    <w:qFormat/>
    <w:rsid w:val="000A3B0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Pages>
  <Words>835</Words>
  <Characters>4760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2026-01-08T13:00:00Z</dcterms:created>
  <dcterms:modified xsi:type="dcterms:W3CDTF">2026-01-08T21:30:00Z</dcterms:modified>
</cp:coreProperties>
</file>