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AB786" w14:textId="77777777" w:rsidR="000E0472" w:rsidRDefault="000E0472" w:rsidP="000E0472">
      <w:pPr>
        <w:jc w:val="both"/>
        <w:rPr>
          <w:rFonts w:ascii="Calibri" w:hAnsi="Calibri" w:cs="Calibri"/>
          <w:sz w:val="28"/>
          <w:szCs w:val="28"/>
        </w:rPr>
      </w:pPr>
      <w:r w:rsidRPr="000E0472">
        <w:rPr>
          <w:rFonts w:ascii="Calibri" w:hAnsi="Calibri" w:cs="Calibri"/>
          <w:sz w:val="28"/>
          <w:szCs w:val="28"/>
        </w:rPr>
        <w:t>Turning Truth into Guilt</w:t>
      </w:r>
      <w:r>
        <w:rPr>
          <w:rFonts w:ascii="Calibri" w:hAnsi="Calibri" w:cs="Calibri"/>
          <w:sz w:val="28"/>
          <w:szCs w:val="28"/>
        </w:rPr>
        <w:t>!</w:t>
      </w:r>
    </w:p>
    <w:p w14:paraId="3515B99C" w14:textId="31D6EACE" w:rsidR="00487F46" w:rsidRPr="00487F46" w:rsidRDefault="00487F46" w:rsidP="000E0472">
      <w:pPr>
        <w:jc w:val="both"/>
        <w:rPr>
          <w:rFonts w:ascii="Calibri" w:hAnsi="Calibri" w:cs="Calibri"/>
          <w:sz w:val="28"/>
          <w:szCs w:val="28"/>
          <w:rtl/>
        </w:rPr>
      </w:pPr>
      <w:r>
        <w:rPr>
          <w:rFonts w:ascii="Calibri" w:hAnsi="Calibri" w:cs="Calibri" w:hint="cs"/>
          <w:sz w:val="28"/>
          <w:szCs w:val="28"/>
        </w:rPr>
        <w:t>Akram M</w:t>
      </w:r>
      <w:r w:rsidR="000E0472">
        <w:rPr>
          <w:rFonts w:ascii="Calibri" w:hAnsi="Calibri" w:cs="Calibri"/>
          <w:sz w:val="28"/>
          <w:szCs w:val="28"/>
        </w:rPr>
        <w:t>iknas</w:t>
      </w:r>
    </w:p>
    <w:p w14:paraId="3CDCE03C" w14:textId="0ACA96B4" w:rsidR="000E0472" w:rsidRPr="000E0472" w:rsidRDefault="000E0472" w:rsidP="000E0472">
      <w:pPr>
        <w:jc w:val="both"/>
        <w:rPr>
          <w:rFonts w:ascii="Calibri" w:hAnsi="Calibri" w:cs="Calibri"/>
          <w:sz w:val="28"/>
          <w:szCs w:val="28"/>
        </w:rPr>
      </w:pPr>
      <w:r w:rsidRPr="000E0472">
        <w:rPr>
          <w:rFonts w:ascii="Calibri" w:hAnsi="Calibri" w:cs="Calibri"/>
          <w:sz w:val="28"/>
          <w:szCs w:val="28"/>
        </w:rPr>
        <w:t>Over the past several days, I have been exploring the origins of the term anti-Semitism. This inquiry was prompted by the recurring accusation that surfaces whenever we speak out against the actions of the Israeli occupation in Palestine. Each time we describe the suffering of unarmed Palestinians and the atrocities committed against innocent civilians, the charge of anti-Semitism is raised, as if the natural human reaction to massacres has been turned into a ready-made accusation by Zionists to silence any opposing voice. The reality is that this accusation is unfounded: we are not adversaries of Jews, nor enemies of any people.</w:t>
      </w:r>
    </w:p>
    <w:p w14:paraId="2AECB856" w14:textId="4EC265C5" w:rsidR="000E0472" w:rsidRPr="000E0472" w:rsidRDefault="000E0472" w:rsidP="000E0472">
      <w:pPr>
        <w:jc w:val="both"/>
        <w:rPr>
          <w:rFonts w:ascii="Calibri" w:hAnsi="Calibri" w:cs="Calibri"/>
          <w:sz w:val="28"/>
          <w:szCs w:val="28"/>
        </w:rPr>
      </w:pPr>
      <w:r w:rsidRPr="000E0472">
        <w:rPr>
          <w:rFonts w:ascii="Calibri" w:hAnsi="Calibri" w:cs="Calibri"/>
          <w:sz w:val="28"/>
          <w:szCs w:val="28"/>
        </w:rPr>
        <w:t>My research revealed that the concept of anti-Semitism, particularly as framed in Zionist discourse, functions less as a historical definition and more as a political instrument of pressure. What is striking is that some hardline Zionists draw narrowly interpreted religious texts to support exclusionary doctrines. One such example is the traditional term Goyim, historically used in Jewish culture to denote non-Jews. While, in itself, a descriptive term, it becomes deeply troubling when reinterpreted to imply that all other people are inherently inferior. Such an idea is not only a distortion of religious meaning, but also an intellectual and moral failure.</w:t>
      </w:r>
    </w:p>
    <w:p w14:paraId="037177B9" w14:textId="3FB5229E" w:rsidR="000E0472" w:rsidRPr="000E0472" w:rsidRDefault="000E0472" w:rsidP="000E0472">
      <w:pPr>
        <w:jc w:val="both"/>
        <w:rPr>
          <w:rFonts w:ascii="Calibri" w:hAnsi="Calibri" w:cs="Calibri"/>
          <w:sz w:val="28"/>
          <w:szCs w:val="28"/>
        </w:rPr>
      </w:pPr>
      <w:r w:rsidRPr="000E0472">
        <w:rPr>
          <w:rFonts w:ascii="Calibri" w:hAnsi="Calibri" w:cs="Calibri"/>
          <w:sz w:val="28"/>
          <w:szCs w:val="28"/>
        </w:rPr>
        <w:t xml:space="preserve">Is it rational, then, for an ultra-Orthodox </w:t>
      </w:r>
      <w:r>
        <w:rPr>
          <w:rFonts w:ascii="Calibri" w:hAnsi="Calibri" w:cs="Calibri"/>
          <w:sz w:val="28"/>
          <w:szCs w:val="28"/>
        </w:rPr>
        <w:t>jew</w:t>
      </w:r>
      <w:r w:rsidRPr="000E0472">
        <w:rPr>
          <w:rFonts w:ascii="Calibri" w:hAnsi="Calibri" w:cs="Calibri"/>
          <w:sz w:val="28"/>
          <w:szCs w:val="28"/>
        </w:rPr>
        <w:t xml:space="preserve"> to reduce the vastness of humanity to hostility, dismissing anyone not born Jewish as lesser, even those of partial or uncertain Jewish heritage, such as Ethiopian or Indian Jews? This outlook defies reason and the universal values of humanity. </w:t>
      </w:r>
      <w:r>
        <w:rPr>
          <w:rFonts w:ascii="Calibri" w:hAnsi="Calibri" w:cs="Calibri"/>
          <w:sz w:val="28"/>
          <w:szCs w:val="28"/>
        </w:rPr>
        <w:t>God</w:t>
      </w:r>
      <w:r w:rsidRPr="000E0472">
        <w:rPr>
          <w:rFonts w:ascii="Calibri" w:hAnsi="Calibri" w:cs="Calibri"/>
          <w:sz w:val="28"/>
          <w:szCs w:val="28"/>
        </w:rPr>
        <w:t xml:space="preserve"> created all people equally, never decreeing that one group is inherently loved while another is despised in the manner promoted by Zionist ideology. What lies at the heart of this ideology is not faith but the pursuit of distinction and privilege at the expense of others.</w:t>
      </w:r>
    </w:p>
    <w:p w14:paraId="3A4E5C11" w14:textId="6499146C" w:rsidR="000E0472" w:rsidRPr="000E0472" w:rsidRDefault="000E0472" w:rsidP="000E0472">
      <w:pPr>
        <w:jc w:val="both"/>
        <w:rPr>
          <w:rFonts w:ascii="Calibri" w:hAnsi="Calibri" w:cs="Calibri"/>
          <w:sz w:val="28"/>
          <w:szCs w:val="28"/>
        </w:rPr>
      </w:pPr>
      <w:r w:rsidRPr="000E0472">
        <w:rPr>
          <w:rFonts w:ascii="Calibri" w:hAnsi="Calibri" w:cs="Calibri"/>
          <w:sz w:val="28"/>
          <w:szCs w:val="28"/>
        </w:rPr>
        <w:t xml:space="preserve">Through my readings on the concept of Goyim, I found that the threat of Zionism extends beyond Arabs and Muslims to encompass all peoples, including Christians. Since the 1948 Nakba, Christians in Palestine have endured violations similar to </w:t>
      </w:r>
      <w:r w:rsidRPr="000E0472">
        <w:rPr>
          <w:rFonts w:ascii="Calibri" w:hAnsi="Calibri" w:cs="Calibri"/>
          <w:sz w:val="28"/>
          <w:szCs w:val="28"/>
        </w:rPr>
        <w:lastRenderedPageBreak/>
        <w:t xml:space="preserve">those suffered by the wider Palestinian population. Zionist militias have pursued a destructive policy that </w:t>
      </w:r>
      <w:r>
        <w:rPr>
          <w:rFonts w:ascii="Calibri" w:hAnsi="Calibri" w:cs="Calibri"/>
          <w:sz w:val="28"/>
          <w:szCs w:val="28"/>
        </w:rPr>
        <w:t>destroys</w:t>
      </w:r>
      <w:r w:rsidRPr="000E0472">
        <w:rPr>
          <w:rFonts w:ascii="Calibri" w:hAnsi="Calibri" w:cs="Calibri"/>
          <w:sz w:val="28"/>
          <w:szCs w:val="28"/>
        </w:rPr>
        <w:t xml:space="preserve"> churches, sacred spaces, and religious life itself.</w:t>
      </w:r>
    </w:p>
    <w:p w14:paraId="7D3620E4" w14:textId="77777777" w:rsidR="000E0472" w:rsidRDefault="000E0472" w:rsidP="000E0472">
      <w:pPr>
        <w:jc w:val="both"/>
        <w:rPr>
          <w:rFonts w:ascii="Calibri" w:hAnsi="Calibri" w:cs="Calibri"/>
          <w:sz w:val="28"/>
          <w:szCs w:val="28"/>
        </w:rPr>
      </w:pPr>
      <w:r w:rsidRPr="000E0472">
        <w:rPr>
          <w:rFonts w:ascii="Calibri" w:hAnsi="Calibri" w:cs="Calibri"/>
          <w:sz w:val="28"/>
          <w:szCs w:val="28"/>
        </w:rPr>
        <w:t>In contrast, I have personally encountered many Jews who reject this ideology outright. They see Zionism not as a protective force, but as a grave danger to humanity, acknowledging that occupation is unjust and that invoking religion to justify killing and displacement is an abuse of both law and morality. This distinction underscores the essential point: the problem is not with Judaism as a religion, but with Zionism as a political project of colonial domination.</w:t>
      </w:r>
    </w:p>
    <w:p w14:paraId="1D1DEABF" w14:textId="7A2251DA" w:rsidR="000E0472" w:rsidRPr="000E0472" w:rsidRDefault="000E0472" w:rsidP="000E0472">
      <w:pPr>
        <w:jc w:val="both"/>
        <w:rPr>
          <w:rFonts w:ascii="Calibri" w:hAnsi="Calibri" w:cs="Calibri"/>
          <w:sz w:val="28"/>
          <w:szCs w:val="28"/>
        </w:rPr>
      </w:pPr>
      <w:r w:rsidRPr="000E0472">
        <w:rPr>
          <w:rFonts w:ascii="Calibri" w:hAnsi="Calibri" w:cs="Calibri"/>
          <w:sz w:val="28"/>
          <w:szCs w:val="28"/>
        </w:rPr>
        <w:t>No one denies the Holocaust and the immense suffering endured by Jews in Europe. Yet history is filled with other peoples who have faced persecution and atrocities: the Native Americans, the Armenians, and countless nations that endured displacement, massacres, and the pain of loss. Their tragedies, however, did not become a pretext for persecuting others, nor did they justify inflicting new injustices in the name of past suffering. What must be understood is that a tragedy, no matter how great, does not grant a license to create fresh tragedies against innocent people.</w:t>
      </w:r>
    </w:p>
    <w:p w14:paraId="1F58D32D" w14:textId="77777777" w:rsidR="000E0472" w:rsidRPr="000E0472" w:rsidRDefault="000E0472" w:rsidP="000E0472">
      <w:pPr>
        <w:jc w:val="both"/>
        <w:rPr>
          <w:rFonts w:ascii="Calibri" w:hAnsi="Calibri" w:cs="Calibri"/>
          <w:sz w:val="28"/>
          <w:szCs w:val="28"/>
        </w:rPr>
      </w:pPr>
      <w:r w:rsidRPr="000E0472">
        <w:rPr>
          <w:rFonts w:ascii="Calibri" w:hAnsi="Calibri" w:cs="Calibri"/>
          <w:sz w:val="28"/>
          <w:szCs w:val="28"/>
        </w:rPr>
        <w:t>The troubling reality is that the charge of anti-Semitism has become a ready-made weapon. It is invoked whenever Zionist policies face scrutiny, deployed to deflect responsibility and frame the oppressor as the oppressed. When crimes cannot be defended by reason or international law, this rhetorical tactic is used to silence dissent, to conceal occupation and displacement, and to maintain a narrative of victimhood.</w:t>
      </w:r>
    </w:p>
    <w:p w14:paraId="5D77581D" w14:textId="71E04450" w:rsidR="00F171E8" w:rsidRDefault="000E0472" w:rsidP="000E0472">
      <w:pPr>
        <w:jc w:val="both"/>
        <w:rPr>
          <w:rFonts w:ascii="Calibri" w:hAnsi="Calibri" w:cs="Calibri"/>
          <w:sz w:val="28"/>
          <w:szCs w:val="28"/>
        </w:rPr>
      </w:pPr>
      <w:r w:rsidRPr="000E0472">
        <w:rPr>
          <w:rFonts w:ascii="Calibri" w:hAnsi="Calibri" w:cs="Calibri"/>
          <w:sz w:val="28"/>
          <w:szCs w:val="28"/>
        </w:rPr>
        <w:t>History tells a different story. Arabs and Muslims have lived for centuries in societies enriched by diversity of race, faith, and sect. Unlike the histories of Europe, our region has not witnessed systematic campaigns of ethnic cleansing. Instead, our shared traditions affirm coexistence and plurality as the foundations of social life.</w:t>
      </w:r>
    </w:p>
    <w:p w14:paraId="305166EB" w14:textId="550AC294" w:rsidR="000E0472" w:rsidRPr="000E0472" w:rsidRDefault="000E0472" w:rsidP="000E0472">
      <w:pPr>
        <w:jc w:val="both"/>
        <w:rPr>
          <w:rFonts w:ascii="Calibri" w:hAnsi="Calibri" w:cs="Calibri"/>
          <w:sz w:val="28"/>
          <w:szCs w:val="28"/>
          <w:rtl/>
        </w:rPr>
      </w:pPr>
      <w:r w:rsidRPr="000E0472">
        <w:rPr>
          <w:rFonts w:ascii="Calibri" w:hAnsi="Calibri" w:cs="Calibri"/>
          <w:sz w:val="28"/>
          <w:szCs w:val="28"/>
        </w:rPr>
        <w:t xml:space="preserve">I </w:t>
      </w:r>
      <w:r>
        <w:rPr>
          <w:rFonts w:ascii="Calibri" w:hAnsi="Calibri" w:cs="Calibri"/>
          <w:sz w:val="28"/>
          <w:szCs w:val="28"/>
        </w:rPr>
        <w:t>encourage readers</w:t>
      </w:r>
      <w:r w:rsidRPr="000E0472">
        <w:rPr>
          <w:rFonts w:ascii="Calibri" w:hAnsi="Calibri" w:cs="Calibri"/>
          <w:sz w:val="28"/>
          <w:szCs w:val="28"/>
        </w:rPr>
        <w:t xml:space="preserve"> to reflect more deeply on the notion of the </w:t>
      </w:r>
      <w:r w:rsidRPr="000E0472">
        <w:rPr>
          <w:rFonts w:ascii="Calibri" w:hAnsi="Calibri" w:cs="Calibri"/>
          <w:i/>
          <w:iCs/>
          <w:sz w:val="28"/>
          <w:szCs w:val="28"/>
        </w:rPr>
        <w:t>Goyim</w:t>
      </w:r>
      <w:r w:rsidRPr="000E0472">
        <w:rPr>
          <w:rFonts w:ascii="Calibri" w:hAnsi="Calibri" w:cs="Calibri"/>
          <w:sz w:val="28"/>
          <w:szCs w:val="28"/>
        </w:rPr>
        <w:t>, for within it lies a worldview that, if left unchallenged, threatens the whole of humanity. Confronting such a mindset is not merely an academic exercise, but a moral duty entrusted to every conscience that upholds justice and human dignity.</w:t>
      </w:r>
    </w:p>
    <w:sectPr w:rsidR="000E0472" w:rsidRPr="000E04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34E"/>
    <w:rsid w:val="000E0472"/>
    <w:rsid w:val="0015134E"/>
    <w:rsid w:val="001F1F5A"/>
    <w:rsid w:val="002446CE"/>
    <w:rsid w:val="003D4A60"/>
    <w:rsid w:val="00487F46"/>
    <w:rsid w:val="00C70D48"/>
    <w:rsid w:val="00CC6F31"/>
    <w:rsid w:val="00DC61F7"/>
    <w:rsid w:val="00DE4B38"/>
    <w:rsid w:val="00EA66AC"/>
    <w:rsid w:val="00F171E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3E04C"/>
  <w15:chartTrackingRefBased/>
  <w15:docId w15:val="{BB4EA5B2-0A27-47DF-BA5F-C5FFC75CE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13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13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13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13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13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13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3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3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3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3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13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13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13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13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13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3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3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34E"/>
    <w:rPr>
      <w:rFonts w:eastAsiaTheme="majorEastAsia" w:cstheme="majorBidi"/>
      <w:color w:val="272727" w:themeColor="text1" w:themeTint="D8"/>
    </w:rPr>
  </w:style>
  <w:style w:type="paragraph" w:styleId="Title">
    <w:name w:val="Title"/>
    <w:basedOn w:val="Normal"/>
    <w:next w:val="Normal"/>
    <w:link w:val="TitleChar"/>
    <w:uiPriority w:val="10"/>
    <w:qFormat/>
    <w:rsid w:val="001513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3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3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3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34E"/>
    <w:pPr>
      <w:spacing w:before="160"/>
      <w:jc w:val="center"/>
    </w:pPr>
    <w:rPr>
      <w:i/>
      <w:iCs/>
      <w:color w:val="404040" w:themeColor="text1" w:themeTint="BF"/>
    </w:rPr>
  </w:style>
  <w:style w:type="character" w:customStyle="1" w:styleId="QuoteChar">
    <w:name w:val="Quote Char"/>
    <w:basedOn w:val="DefaultParagraphFont"/>
    <w:link w:val="Quote"/>
    <w:uiPriority w:val="29"/>
    <w:rsid w:val="0015134E"/>
    <w:rPr>
      <w:i/>
      <w:iCs/>
      <w:color w:val="404040" w:themeColor="text1" w:themeTint="BF"/>
    </w:rPr>
  </w:style>
  <w:style w:type="paragraph" w:styleId="ListParagraph">
    <w:name w:val="List Paragraph"/>
    <w:basedOn w:val="Normal"/>
    <w:uiPriority w:val="34"/>
    <w:qFormat/>
    <w:rsid w:val="0015134E"/>
    <w:pPr>
      <w:ind w:left="720"/>
      <w:contextualSpacing/>
    </w:pPr>
  </w:style>
  <w:style w:type="character" w:styleId="IntenseEmphasis">
    <w:name w:val="Intense Emphasis"/>
    <w:basedOn w:val="DefaultParagraphFont"/>
    <w:uiPriority w:val="21"/>
    <w:qFormat/>
    <w:rsid w:val="0015134E"/>
    <w:rPr>
      <w:i/>
      <w:iCs/>
      <w:color w:val="0F4761" w:themeColor="accent1" w:themeShade="BF"/>
    </w:rPr>
  </w:style>
  <w:style w:type="paragraph" w:styleId="IntenseQuote">
    <w:name w:val="Intense Quote"/>
    <w:basedOn w:val="Normal"/>
    <w:next w:val="Normal"/>
    <w:link w:val="IntenseQuoteChar"/>
    <w:uiPriority w:val="30"/>
    <w:qFormat/>
    <w:rsid w:val="001513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134E"/>
    <w:rPr>
      <w:i/>
      <w:iCs/>
      <w:color w:val="0F4761" w:themeColor="accent1" w:themeShade="BF"/>
    </w:rPr>
  </w:style>
  <w:style w:type="character" w:styleId="IntenseReference">
    <w:name w:val="Intense Reference"/>
    <w:basedOn w:val="DefaultParagraphFont"/>
    <w:uiPriority w:val="32"/>
    <w:qFormat/>
    <w:rsid w:val="0015134E"/>
    <w:rPr>
      <w:b/>
      <w:bCs/>
      <w:smallCaps/>
      <w:color w:val="0F4761" w:themeColor="accent1" w:themeShade="BF"/>
      <w:spacing w:val="5"/>
    </w:rPr>
  </w:style>
  <w:style w:type="character" w:styleId="PlaceholderText">
    <w:name w:val="Placeholder Text"/>
    <w:basedOn w:val="DefaultParagraphFont"/>
    <w:uiPriority w:val="99"/>
    <w:semiHidden/>
    <w:rsid w:val="000E047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662</Words>
  <Characters>3778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2</cp:revision>
  <dcterms:created xsi:type="dcterms:W3CDTF">2025-09-23T16:20:00Z</dcterms:created>
  <dcterms:modified xsi:type="dcterms:W3CDTF">2025-09-26T22:37:00Z</dcterms:modified>
</cp:coreProperties>
</file>