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EBF0E" w14:textId="77777777" w:rsidR="00CB7B0D" w:rsidRPr="00A469C7" w:rsidRDefault="00CB7B0D" w:rsidP="00946D28">
      <w:pPr>
        <w:spacing w:before="240"/>
        <w:jc w:val="both"/>
        <w:rPr>
          <w:rFonts w:ascii="Calibri" w:hAnsi="Calibri" w:cs="Calibri"/>
          <w:sz w:val="32"/>
          <w:szCs w:val="32"/>
          <w:lang w:val="en-GB"/>
        </w:rPr>
      </w:pPr>
      <w:r w:rsidRPr="00A469C7">
        <w:rPr>
          <w:rFonts w:ascii="Calibri" w:hAnsi="Calibri" w:cs="Calibri"/>
          <w:b/>
          <w:sz w:val="32"/>
          <w:szCs w:val="32"/>
          <w:lang w:val="en-GB"/>
        </w:rPr>
        <w:t>Sectarianism: A Threat to the Fabric of Nations</w:t>
      </w:r>
    </w:p>
    <w:p w14:paraId="5351C948" w14:textId="7DCC156C" w:rsidR="00B866D3" w:rsidRPr="00A469C7" w:rsidRDefault="00B866D3" w:rsidP="00946D28">
      <w:pPr>
        <w:spacing w:before="240"/>
        <w:jc w:val="both"/>
        <w:rPr>
          <w:rFonts w:ascii="Calibri" w:hAnsi="Calibri" w:cs="Calibri"/>
          <w:sz w:val="32"/>
          <w:szCs w:val="32"/>
          <w:rtl/>
          <w:lang w:val="en-GB" w:bidi="ar-BH"/>
        </w:rPr>
      </w:pPr>
      <w:r w:rsidRPr="00A469C7">
        <w:rPr>
          <w:rFonts w:ascii="Calibri" w:hAnsi="Calibri" w:cs="Calibri"/>
          <w:sz w:val="32"/>
          <w:szCs w:val="32"/>
          <w:lang w:val="en-GB"/>
        </w:rPr>
        <w:t xml:space="preserve">Akram </w:t>
      </w:r>
      <w:proofErr w:type="spellStart"/>
      <w:r w:rsidRPr="00A469C7">
        <w:rPr>
          <w:rFonts w:ascii="Calibri" w:hAnsi="Calibri" w:cs="Calibri"/>
          <w:sz w:val="32"/>
          <w:szCs w:val="32"/>
          <w:lang w:val="en-GB"/>
        </w:rPr>
        <w:t>M</w:t>
      </w:r>
      <w:r w:rsidR="00CB7B0D" w:rsidRPr="00A469C7">
        <w:rPr>
          <w:rFonts w:ascii="Calibri" w:hAnsi="Calibri" w:cs="Calibri"/>
          <w:sz w:val="32"/>
          <w:szCs w:val="32"/>
          <w:lang w:val="en-GB"/>
        </w:rPr>
        <w:t>iknas</w:t>
      </w:r>
      <w:proofErr w:type="spellEnd"/>
    </w:p>
    <w:p w14:paraId="7C9D7300" w14:textId="77777777" w:rsidR="008234D2" w:rsidRPr="00A469C7" w:rsidRDefault="008234D2" w:rsidP="00946D28">
      <w:pPr>
        <w:spacing w:before="240"/>
        <w:jc w:val="both"/>
        <w:rPr>
          <w:rFonts w:ascii="Calibri" w:hAnsi="Calibri" w:cs="Calibri"/>
          <w:sz w:val="32"/>
          <w:szCs w:val="32"/>
          <w:lang w:val="en-GB"/>
        </w:rPr>
      </w:pPr>
      <w:r w:rsidRPr="00A469C7">
        <w:rPr>
          <w:rFonts w:ascii="Calibri" w:hAnsi="Calibri" w:cs="Calibri"/>
          <w:sz w:val="32"/>
          <w:szCs w:val="32"/>
          <w:lang w:val="en-GB"/>
        </w:rPr>
        <w:t>Sectarianism continues to represent one of the most dangerous and corrosive threats to the internal fabric of Arab societies. It is not merely a divergence in opinion or religious practice, but a destructive force that turns citizens into adversaries, brothers into strangers, and neighbours into opponents.</w:t>
      </w:r>
    </w:p>
    <w:p w14:paraId="0A6BD7A0" w14:textId="7553D1FB" w:rsidR="008234D2" w:rsidRPr="00A469C7" w:rsidRDefault="008234D2" w:rsidP="00946D28">
      <w:pPr>
        <w:spacing w:before="240"/>
        <w:jc w:val="both"/>
        <w:rPr>
          <w:rFonts w:ascii="Calibri" w:hAnsi="Calibri" w:cs="Calibri"/>
          <w:sz w:val="32"/>
          <w:szCs w:val="32"/>
          <w:lang w:val="en-GB"/>
        </w:rPr>
      </w:pPr>
      <w:r w:rsidRPr="00A469C7">
        <w:rPr>
          <w:rFonts w:ascii="Calibri" w:hAnsi="Calibri" w:cs="Calibri"/>
          <w:sz w:val="32"/>
          <w:szCs w:val="32"/>
          <w:lang w:val="en-GB"/>
        </w:rPr>
        <w:t xml:space="preserve"> It undermines the foundation of the homeland, weakens the concept of citizenship, and erodes the unity and dignity of the individual. There is no need for elaborate analysis to realise that this serves the interests </w:t>
      </w:r>
      <w:r w:rsidRPr="00A469C7">
        <w:rPr>
          <w:rFonts w:ascii="Calibri" w:hAnsi="Calibri" w:cs="Calibri"/>
          <w:sz w:val="32"/>
          <w:szCs w:val="32"/>
          <w:lang w:val="en-GB"/>
        </w:rPr>
        <w:t xml:space="preserve">the enemies </w:t>
      </w:r>
      <w:r w:rsidRPr="00A469C7">
        <w:rPr>
          <w:rFonts w:ascii="Calibri" w:hAnsi="Calibri" w:cs="Calibri"/>
          <w:sz w:val="32"/>
          <w:szCs w:val="32"/>
          <w:lang w:val="en-GB"/>
        </w:rPr>
        <w:t>who seek to divide and weaken the Arab world from within</w:t>
      </w:r>
      <w:r w:rsidRPr="00A469C7">
        <w:rPr>
          <w:rFonts w:ascii="Calibri" w:hAnsi="Calibri" w:cs="Calibri"/>
          <w:sz w:val="32"/>
          <w:szCs w:val="32"/>
          <w:lang w:val="en-GB"/>
        </w:rPr>
        <w:t>, and benefit</w:t>
      </w:r>
      <w:r w:rsidRPr="00A469C7">
        <w:rPr>
          <w:rFonts w:ascii="Calibri" w:hAnsi="Calibri" w:cs="Calibri"/>
          <w:sz w:val="32"/>
          <w:szCs w:val="32"/>
          <w:lang w:val="en-GB"/>
        </w:rPr>
        <w:t xml:space="preserve"> from internal strife. History has shown that colonial powers such as the British and French expertly applied the policy of “divide and rule” to dominate the region, a strategy that</w:t>
      </w:r>
      <w:r w:rsidRPr="00A469C7">
        <w:rPr>
          <w:rFonts w:ascii="Calibri" w:hAnsi="Calibri" w:cs="Calibri"/>
          <w:sz w:val="32"/>
          <w:szCs w:val="32"/>
          <w:lang w:val="en-GB"/>
        </w:rPr>
        <w:t xml:space="preserve"> </w:t>
      </w:r>
      <w:r w:rsidRPr="00A469C7">
        <w:rPr>
          <w:rFonts w:ascii="Calibri" w:hAnsi="Calibri" w:cs="Calibri"/>
          <w:sz w:val="32"/>
          <w:szCs w:val="32"/>
          <w:lang w:val="en-GB"/>
        </w:rPr>
        <w:t>continues today in new and more modern forms.</w:t>
      </w:r>
    </w:p>
    <w:p w14:paraId="50D682A5" w14:textId="13956A76" w:rsidR="008234D2" w:rsidRPr="00A469C7" w:rsidRDefault="008234D2" w:rsidP="00946D28">
      <w:pPr>
        <w:spacing w:before="240"/>
        <w:jc w:val="both"/>
        <w:rPr>
          <w:rFonts w:ascii="Calibri" w:hAnsi="Calibri" w:cs="Calibri"/>
          <w:sz w:val="32"/>
          <w:szCs w:val="32"/>
          <w:lang w:val="en-GB"/>
        </w:rPr>
      </w:pPr>
      <w:r w:rsidRPr="00A469C7">
        <w:rPr>
          <w:rFonts w:ascii="Calibri" w:hAnsi="Calibri" w:cs="Calibri"/>
          <w:sz w:val="32"/>
          <w:szCs w:val="32"/>
          <w:lang w:val="en-GB"/>
        </w:rPr>
        <w:t>True citizenship means that an individual’s primary loyalty is to their homeland, without influence from any other affiliation. Sectarianism undermines this entirely by placing sectarian identity above national belonging, leading to divided societies, fragmented loyalties, and a diminished sense of patriotism</w:t>
      </w:r>
      <w:r w:rsidRPr="00A469C7">
        <w:rPr>
          <w:rFonts w:ascii="Calibri" w:hAnsi="Calibri" w:cs="Calibri"/>
          <w:sz w:val="32"/>
          <w:szCs w:val="32"/>
          <w:lang w:val="en-GB"/>
        </w:rPr>
        <w:t>.</w:t>
      </w:r>
    </w:p>
    <w:p w14:paraId="5F70EA2E" w14:textId="77777777" w:rsidR="008234D2" w:rsidRPr="00A469C7" w:rsidRDefault="008234D2" w:rsidP="00946D28">
      <w:pPr>
        <w:spacing w:before="240"/>
        <w:jc w:val="both"/>
        <w:rPr>
          <w:rFonts w:ascii="Calibri" w:hAnsi="Calibri" w:cs="Calibri"/>
          <w:sz w:val="32"/>
          <w:szCs w:val="32"/>
          <w:lang w:val="en-GB"/>
        </w:rPr>
      </w:pPr>
      <w:r w:rsidRPr="00A469C7">
        <w:rPr>
          <w:rFonts w:ascii="Calibri" w:hAnsi="Calibri" w:cs="Calibri"/>
          <w:sz w:val="32"/>
          <w:szCs w:val="32"/>
          <w:lang w:val="en-GB"/>
        </w:rPr>
        <w:t>Countries afflicted by sectarian conflict also struggle to attract foreign investment, as investors prioritise stability. Sectarianism creates instability and redirects resources toward internal disputes instead of essential sectors like education, healthcare, and development.</w:t>
      </w:r>
    </w:p>
    <w:p w14:paraId="59F91C8B" w14:textId="44C8D371" w:rsidR="008234D2" w:rsidRPr="00A469C7" w:rsidRDefault="008234D2" w:rsidP="00946D28">
      <w:pPr>
        <w:spacing w:before="240"/>
        <w:jc w:val="both"/>
        <w:rPr>
          <w:rFonts w:ascii="Calibri" w:hAnsi="Calibri" w:cs="Calibri"/>
          <w:sz w:val="32"/>
          <w:szCs w:val="32"/>
          <w:lang w:val="en-GB"/>
        </w:rPr>
      </w:pPr>
      <w:r w:rsidRPr="00A469C7">
        <w:rPr>
          <w:rFonts w:ascii="Calibri" w:hAnsi="Calibri" w:cs="Calibri"/>
          <w:sz w:val="32"/>
          <w:szCs w:val="32"/>
          <w:lang w:val="en-GB"/>
        </w:rPr>
        <w:lastRenderedPageBreak/>
        <w:t>Malaysia serves as a clear example of a nation that overcame religious and ethnic divisions, transforming diversity into strength. In contrast, nations consumed by sectarianism have paid a heavy price in resources and human lives, without achieving genuine progress or development.</w:t>
      </w:r>
    </w:p>
    <w:p w14:paraId="02D53968" w14:textId="380FDD86" w:rsidR="00CB7B0D" w:rsidRPr="00CB7B0D" w:rsidRDefault="00CB7B0D" w:rsidP="00946D28">
      <w:pPr>
        <w:spacing w:before="240"/>
        <w:jc w:val="both"/>
        <w:rPr>
          <w:rFonts w:ascii="Calibri" w:hAnsi="Calibri" w:cs="Calibri"/>
          <w:sz w:val="32"/>
          <w:szCs w:val="32"/>
          <w:lang w:val="en-GB"/>
        </w:rPr>
      </w:pPr>
      <w:r w:rsidRPr="00CB7B0D">
        <w:rPr>
          <w:rFonts w:ascii="Calibri" w:hAnsi="Calibri" w:cs="Calibri"/>
          <w:sz w:val="32"/>
          <w:szCs w:val="32"/>
          <w:lang w:val="en-GB"/>
        </w:rPr>
        <w:t xml:space="preserve">Regrettably, many countries have adopted the form of a civil and national state on paper, embedding principles of equal citizenship into their constitutions and official declarations. However, this adoption has often been superficial. While the structure appears modern, many rulers and influential societal, political, and </w:t>
      </w:r>
      <w:r w:rsidR="008234D2" w:rsidRPr="00A469C7">
        <w:rPr>
          <w:rFonts w:ascii="Calibri" w:hAnsi="Calibri" w:cs="Calibri"/>
          <w:sz w:val="32"/>
          <w:szCs w:val="32"/>
          <w:lang w:val="en-GB"/>
        </w:rPr>
        <w:t xml:space="preserve">the </w:t>
      </w:r>
      <w:r w:rsidRPr="00CB7B0D">
        <w:rPr>
          <w:rFonts w:ascii="Calibri" w:hAnsi="Calibri" w:cs="Calibri"/>
          <w:sz w:val="32"/>
          <w:szCs w:val="32"/>
          <w:lang w:val="en-GB"/>
        </w:rPr>
        <w:t>media continue to drag the state backward, reinforcing outdated hierarchies based on sect and religion, rather than promoting citizenship as the true foundation of society.</w:t>
      </w:r>
    </w:p>
    <w:p w14:paraId="505D5D86" w14:textId="77777777" w:rsidR="008234D2" w:rsidRPr="00A469C7" w:rsidRDefault="008234D2" w:rsidP="00946D28">
      <w:pPr>
        <w:spacing w:before="240"/>
        <w:jc w:val="both"/>
        <w:rPr>
          <w:rFonts w:ascii="Calibri" w:hAnsi="Calibri" w:cs="Calibri"/>
          <w:sz w:val="32"/>
          <w:szCs w:val="32"/>
          <w:lang w:val="en-GB"/>
        </w:rPr>
      </w:pPr>
      <w:r w:rsidRPr="00A469C7">
        <w:rPr>
          <w:rFonts w:ascii="Calibri" w:hAnsi="Calibri" w:cs="Calibri"/>
          <w:sz w:val="32"/>
          <w:szCs w:val="32"/>
          <w:lang w:val="en-GB"/>
        </w:rPr>
        <w:t>The cases of Syria and Lebanon vividly demonstrate how sectarianism can drag entire nations into prolonged cycles of conflict. Political systems based on sectarian quotas have turned these countries into fragmented states, marked by divided loyalties that frequently transcend national borders. Consequently, both nations have borne a heavy cost for allowing allegiance to external powers to prevail over national identity.</w:t>
      </w:r>
    </w:p>
    <w:p w14:paraId="670E827B" w14:textId="40CBB569" w:rsidR="0024339E" w:rsidRPr="00A469C7" w:rsidRDefault="0024339E" w:rsidP="00946D28">
      <w:pPr>
        <w:spacing w:before="240"/>
        <w:jc w:val="both"/>
        <w:rPr>
          <w:rFonts w:ascii="Calibri" w:hAnsi="Calibri" w:cs="Calibri"/>
          <w:sz w:val="32"/>
          <w:szCs w:val="32"/>
          <w:lang w:val="en-GB"/>
        </w:rPr>
      </w:pPr>
      <w:r w:rsidRPr="00A469C7">
        <w:rPr>
          <w:rFonts w:ascii="Calibri" w:hAnsi="Calibri" w:cs="Calibri"/>
          <w:sz w:val="32"/>
          <w:szCs w:val="32"/>
          <w:lang w:val="en-GB"/>
        </w:rPr>
        <w:t>In my view, one of the most vital measures any nation can adopt to counter the threat of sectarianism is to ensure that religious institutions do not exceed their spiritual and social roles by engaging in political activities. These institutions should instead be steered toward cultivating an enlightened and inclusive religious discourse that rejects extremism and hatred, while promoting moderation, critical thinking, and a forward-looking and wise approach capable of preventing sectarianism from taking root.</w:t>
      </w:r>
    </w:p>
    <w:p w14:paraId="09353724" w14:textId="77777777" w:rsidR="0024339E" w:rsidRPr="00A469C7" w:rsidRDefault="0024339E" w:rsidP="00946D28">
      <w:pPr>
        <w:spacing w:before="240"/>
        <w:jc w:val="both"/>
        <w:rPr>
          <w:rFonts w:ascii="Calibri" w:hAnsi="Calibri" w:cs="Calibri"/>
          <w:sz w:val="32"/>
          <w:szCs w:val="32"/>
          <w:lang w:val="en-GB"/>
        </w:rPr>
      </w:pPr>
    </w:p>
    <w:p w14:paraId="41888645" w14:textId="2D930967" w:rsidR="0024339E" w:rsidRPr="00A469C7" w:rsidRDefault="0024339E" w:rsidP="00946D28">
      <w:pPr>
        <w:spacing w:before="240"/>
        <w:jc w:val="both"/>
        <w:rPr>
          <w:rFonts w:ascii="Calibri" w:hAnsi="Calibri" w:cs="Calibri"/>
          <w:sz w:val="32"/>
          <w:szCs w:val="32"/>
          <w:lang w:val="en-GB"/>
        </w:rPr>
      </w:pPr>
      <w:r w:rsidRPr="00A469C7">
        <w:rPr>
          <w:rFonts w:ascii="Calibri" w:hAnsi="Calibri" w:cs="Calibri"/>
          <w:sz w:val="32"/>
          <w:szCs w:val="32"/>
          <w:lang w:val="en-GB"/>
        </w:rPr>
        <w:lastRenderedPageBreak/>
        <w:t xml:space="preserve">The Gulf countries have chosen a path that places national unity above all else, firmly asserting that </w:t>
      </w:r>
      <w:r w:rsidR="004437D1" w:rsidRPr="00A469C7">
        <w:rPr>
          <w:rFonts w:ascii="Calibri" w:hAnsi="Calibri" w:cs="Calibri"/>
          <w:sz w:val="32"/>
          <w:szCs w:val="32"/>
          <w:lang w:val="en-GB"/>
        </w:rPr>
        <w:t>loyalty</w:t>
      </w:r>
      <w:r w:rsidRPr="00A469C7">
        <w:rPr>
          <w:rFonts w:ascii="Calibri" w:hAnsi="Calibri" w:cs="Calibri"/>
          <w:sz w:val="32"/>
          <w:szCs w:val="32"/>
          <w:lang w:val="en-GB"/>
        </w:rPr>
        <w:t xml:space="preserve"> to the homeland must supersede any other affiliation. This model offers a clear example to the world, proving that peaceful coexistence is not only achievable but also sustainable when supported by genuine political will and a collective societal belief that sectarian division benefits only those who wish to undermine the nation.</w:t>
      </w:r>
    </w:p>
    <w:p w14:paraId="34A2E1BD" w14:textId="07AE0FE9" w:rsidR="004437D1" w:rsidRPr="00A469C7" w:rsidRDefault="004437D1" w:rsidP="00946D28">
      <w:pPr>
        <w:spacing w:before="240"/>
        <w:jc w:val="both"/>
        <w:rPr>
          <w:rFonts w:ascii="Calibri" w:hAnsi="Calibri" w:cs="Calibri"/>
          <w:sz w:val="32"/>
          <w:szCs w:val="32"/>
          <w:lang w:val="en-GB"/>
        </w:rPr>
      </w:pPr>
      <w:r w:rsidRPr="00A469C7">
        <w:rPr>
          <w:rFonts w:ascii="Calibri" w:hAnsi="Calibri" w:cs="Calibri"/>
          <w:sz w:val="32"/>
          <w:szCs w:val="32"/>
          <w:lang w:val="en-GB"/>
        </w:rPr>
        <w:t xml:space="preserve">Educational institutions must instil in future generations the belief that the homeland belongs to everyone and that diversity is a source of strength. The media should promote citizenship and reject hate speech, while religious leaders must encourage unity and mutual understanding. </w:t>
      </w:r>
    </w:p>
    <w:p w14:paraId="1B91B33F" w14:textId="77777777" w:rsidR="004437D1" w:rsidRPr="00A469C7" w:rsidRDefault="004437D1" w:rsidP="00946D28">
      <w:pPr>
        <w:spacing w:before="240"/>
        <w:jc w:val="both"/>
        <w:rPr>
          <w:rFonts w:ascii="Calibri" w:hAnsi="Calibri" w:cs="Calibri"/>
          <w:sz w:val="32"/>
          <w:szCs w:val="32"/>
          <w:lang w:val="en-GB"/>
        </w:rPr>
      </w:pPr>
      <w:r w:rsidRPr="00A469C7">
        <w:rPr>
          <w:rFonts w:ascii="Calibri" w:hAnsi="Calibri" w:cs="Calibri"/>
          <w:sz w:val="32"/>
          <w:szCs w:val="32"/>
          <w:lang w:val="en-GB"/>
        </w:rPr>
        <w:t>Ultimately, preserving the homeland requires clarity of purpose and the courage to prioritise the collective good over narrow interests. It calls for a conscious break from destructive patterns and a commitment to principles that elevate unity, justice, and shared destiny. True strength lies not in how loudly we defend our differences, but in how wisely we transcend them in service of a greater national vision.</w:t>
      </w:r>
    </w:p>
    <w:p w14:paraId="52398EC6" w14:textId="68304242" w:rsidR="004F7B58" w:rsidRPr="00A469C7" w:rsidRDefault="004F7B58" w:rsidP="00946D28">
      <w:pPr>
        <w:spacing w:before="240"/>
        <w:jc w:val="both"/>
        <w:rPr>
          <w:rFonts w:ascii="Calibri" w:hAnsi="Calibri" w:cs="Calibri"/>
          <w:sz w:val="32"/>
          <w:szCs w:val="32"/>
          <w:lang w:val="en-GB"/>
        </w:rPr>
      </w:pPr>
    </w:p>
    <w:sectPr w:rsidR="004F7B58" w:rsidRPr="00A469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A11"/>
    <w:rsid w:val="00004F72"/>
    <w:rsid w:val="00010B1B"/>
    <w:rsid w:val="002404D6"/>
    <w:rsid w:val="0024339E"/>
    <w:rsid w:val="0034666B"/>
    <w:rsid w:val="004437D1"/>
    <w:rsid w:val="00486CFE"/>
    <w:rsid w:val="004E734A"/>
    <w:rsid w:val="004F7B58"/>
    <w:rsid w:val="005C3AC4"/>
    <w:rsid w:val="00671EF1"/>
    <w:rsid w:val="008234D2"/>
    <w:rsid w:val="009045C6"/>
    <w:rsid w:val="00922B85"/>
    <w:rsid w:val="00946D28"/>
    <w:rsid w:val="009E5801"/>
    <w:rsid w:val="00A34282"/>
    <w:rsid w:val="00A469C7"/>
    <w:rsid w:val="00AF61BA"/>
    <w:rsid w:val="00B866D3"/>
    <w:rsid w:val="00C07BE8"/>
    <w:rsid w:val="00C56D21"/>
    <w:rsid w:val="00CB7B0D"/>
    <w:rsid w:val="00D22DC1"/>
    <w:rsid w:val="00DB3C64"/>
    <w:rsid w:val="00DF2E27"/>
    <w:rsid w:val="00E20A11"/>
    <w:rsid w:val="00E34709"/>
    <w:rsid w:val="00E843C8"/>
    <w:rsid w:val="00EB6940"/>
    <w:rsid w:val="00F7422D"/>
    <w:rsid w:val="00F96CD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A9C0D"/>
  <w15:chartTrackingRefBased/>
  <w15:docId w15:val="{33755F8D-C0A1-420A-B77F-FFE9E4126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B7B0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6046105">
      <w:bodyDiv w:val="1"/>
      <w:marLeft w:val="0"/>
      <w:marRight w:val="0"/>
      <w:marTop w:val="0"/>
      <w:marBottom w:val="0"/>
      <w:divBdr>
        <w:top w:val="none" w:sz="0" w:space="0" w:color="auto"/>
        <w:left w:val="none" w:sz="0" w:space="0" w:color="auto"/>
        <w:bottom w:val="none" w:sz="0" w:space="0" w:color="auto"/>
        <w:right w:val="none" w:sz="0" w:space="0" w:color="auto"/>
      </w:divBdr>
      <w:divsChild>
        <w:div w:id="250703685">
          <w:marLeft w:val="0"/>
          <w:marRight w:val="0"/>
          <w:marTop w:val="0"/>
          <w:marBottom w:val="0"/>
          <w:divBdr>
            <w:top w:val="none" w:sz="0" w:space="0" w:color="auto"/>
            <w:left w:val="none" w:sz="0" w:space="0" w:color="auto"/>
            <w:bottom w:val="none" w:sz="0" w:space="0" w:color="auto"/>
            <w:right w:val="none" w:sz="0" w:space="0" w:color="auto"/>
          </w:divBdr>
          <w:divsChild>
            <w:div w:id="1769501975">
              <w:marLeft w:val="0"/>
              <w:marRight w:val="0"/>
              <w:marTop w:val="0"/>
              <w:marBottom w:val="0"/>
              <w:divBdr>
                <w:top w:val="none" w:sz="0" w:space="0" w:color="auto"/>
                <w:left w:val="none" w:sz="0" w:space="0" w:color="auto"/>
                <w:bottom w:val="none" w:sz="0" w:space="0" w:color="auto"/>
                <w:right w:val="none" w:sz="0" w:space="0" w:color="auto"/>
              </w:divBdr>
              <w:divsChild>
                <w:div w:id="112094161">
                  <w:marLeft w:val="0"/>
                  <w:marRight w:val="0"/>
                  <w:marTop w:val="0"/>
                  <w:marBottom w:val="0"/>
                  <w:divBdr>
                    <w:top w:val="none" w:sz="0" w:space="0" w:color="auto"/>
                    <w:left w:val="none" w:sz="0" w:space="0" w:color="auto"/>
                    <w:bottom w:val="none" w:sz="0" w:space="0" w:color="auto"/>
                    <w:right w:val="none" w:sz="0" w:space="0" w:color="auto"/>
                  </w:divBdr>
                  <w:divsChild>
                    <w:div w:id="1538736773">
                      <w:marLeft w:val="0"/>
                      <w:marRight w:val="0"/>
                      <w:marTop w:val="0"/>
                      <w:marBottom w:val="0"/>
                      <w:divBdr>
                        <w:top w:val="none" w:sz="0" w:space="0" w:color="auto"/>
                        <w:left w:val="none" w:sz="0" w:space="0" w:color="auto"/>
                        <w:bottom w:val="none" w:sz="0" w:space="0" w:color="auto"/>
                        <w:right w:val="none" w:sz="0" w:space="0" w:color="auto"/>
                      </w:divBdr>
                      <w:divsChild>
                        <w:div w:id="1895120179">
                          <w:marLeft w:val="0"/>
                          <w:marRight w:val="0"/>
                          <w:marTop w:val="0"/>
                          <w:marBottom w:val="0"/>
                          <w:divBdr>
                            <w:top w:val="none" w:sz="0" w:space="0" w:color="auto"/>
                            <w:left w:val="none" w:sz="0" w:space="0" w:color="auto"/>
                            <w:bottom w:val="none" w:sz="0" w:space="0" w:color="auto"/>
                            <w:right w:val="none" w:sz="0" w:space="0" w:color="auto"/>
                          </w:divBdr>
                          <w:divsChild>
                            <w:div w:id="449785502">
                              <w:marLeft w:val="0"/>
                              <w:marRight w:val="0"/>
                              <w:marTop w:val="0"/>
                              <w:marBottom w:val="0"/>
                              <w:divBdr>
                                <w:top w:val="none" w:sz="0" w:space="0" w:color="auto"/>
                                <w:left w:val="none" w:sz="0" w:space="0" w:color="auto"/>
                                <w:bottom w:val="none" w:sz="0" w:space="0" w:color="auto"/>
                                <w:right w:val="none" w:sz="0" w:space="0" w:color="auto"/>
                              </w:divBdr>
                              <w:divsChild>
                                <w:div w:id="1613509803">
                                  <w:marLeft w:val="0"/>
                                  <w:marRight w:val="0"/>
                                  <w:marTop w:val="0"/>
                                  <w:marBottom w:val="0"/>
                                  <w:divBdr>
                                    <w:top w:val="none" w:sz="0" w:space="0" w:color="auto"/>
                                    <w:left w:val="none" w:sz="0" w:space="0" w:color="auto"/>
                                    <w:bottom w:val="none" w:sz="0" w:space="0" w:color="auto"/>
                                    <w:right w:val="none" w:sz="0" w:space="0" w:color="auto"/>
                                  </w:divBdr>
                                  <w:divsChild>
                                    <w:div w:id="130149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1112593">
      <w:bodyDiv w:val="1"/>
      <w:marLeft w:val="0"/>
      <w:marRight w:val="0"/>
      <w:marTop w:val="0"/>
      <w:marBottom w:val="0"/>
      <w:divBdr>
        <w:top w:val="none" w:sz="0" w:space="0" w:color="auto"/>
        <w:left w:val="none" w:sz="0" w:space="0" w:color="auto"/>
        <w:bottom w:val="none" w:sz="0" w:space="0" w:color="auto"/>
        <w:right w:val="none" w:sz="0" w:space="0" w:color="auto"/>
      </w:divBdr>
      <w:divsChild>
        <w:div w:id="516432854">
          <w:marLeft w:val="0"/>
          <w:marRight w:val="0"/>
          <w:marTop w:val="0"/>
          <w:marBottom w:val="0"/>
          <w:divBdr>
            <w:top w:val="none" w:sz="0" w:space="0" w:color="auto"/>
            <w:left w:val="none" w:sz="0" w:space="0" w:color="auto"/>
            <w:bottom w:val="none" w:sz="0" w:space="0" w:color="auto"/>
            <w:right w:val="none" w:sz="0" w:space="0" w:color="auto"/>
          </w:divBdr>
          <w:divsChild>
            <w:div w:id="522014433">
              <w:marLeft w:val="0"/>
              <w:marRight w:val="0"/>
              <w:marTop w:val="0"/>
              <w:marBottom w:val="0"/>
              <w:divBdr>
                <w:top w:val="none" w:sz="0" w:space="0" w:color="auto"/>
                <w:left w:val="none" w:sz="0" w:space="0" w:color="auto"/>
                <w:bottom w:val="none" w:sz="0" w:space="0" w:color="auto"/>
                <w:right w:val="none" w:sz="0" w:space="0" w:color="auto"/>
              </w:divBdr>
              <w:divsChild>
                <w:div w:id="1072628820">
                  <w:marLeft w:val="0"/>
                  <w:marRight w:val="0"/>
                  <w:marTop w:val="0"/>
                  <w:marBottom w:val="0"/>
                  <w:divBdr>
                    <w:top w:val="none" w:sz="0" w:space="0" w:color="auto"/>
                    <w:left w:val="none" w:sz="0" w:space="0" w:color="auto"/>
                    <w:bottom w:val="none" w:sz="0" w:space="0" w:color="auto"/>
                    <w:right w:val="none" w:sz="0" w:space="0" w:color="auto"/>
                  </w:divBdr>
                  <w:divsChild>
                    <w:div w:id="2003006384">
                      <w:marLeft w:val="0"/>
                      <w:marRight w:val="0"/>
                      <w:marTop w:val="0"/>
                      <w:marBottom w:val="0"/>
                      <w:divBdr>
                        <w:top w:val="none" w:sz="0" w:space="0" w:color="auto"/>
                        <w:left w:val="none" w:sz="0" w:space="0" w:color="auto"/>
                        <w:bottom w:val="none" w:sz="0" w:space="0" w:color="auto"/>
                        <w:right w:val="none" w:sz="0" w:space="0" w:color="auto"/>
                      </w:divBdr>
                      <w:divsChild>
                        <w:div w:id="1377511823">
                          <w:marLeft w:val="0"/>
                          <w:marRight w:val="0"/>
                          <w:marTop w:val="0"/>
                          <w:marBottom w:val="0"/>
                          <w:divBdr>
                            <w:top w:val="none" w:sz="0" w:space="0" w:color="auto"/>
                            <w:left w:val="none" w:sz="0" w:space="0" w:color="auto"/>
                            <w:bottom w:val="none" w:sz="0" w:space="0" w:color="auto"/>
                            <w:right w:val="none" w:sz="0" w:space="0" w:color="auto"/>
                          </w:divBdr>
                          <w:divsChild>
                            <w:div w:id="820345046">
                              <w:marLeft w:val="0"/>
                              <w:marRight w:val="0"/>
                              <w:marTop w:val="0"/>
                              <w:marBottom w:val="0"/>
                              <w:divBdr>
                                <w:top w:val="none" w:sz="0" w:space="0" w:color="auto"/>
                                <w:left w:val="none" w:sz="0" w:space="0" w:color="auto"/>
                                <w:bottom w:val="none" w:sz="0" w:space="0" w:color="auto"/>
                                <w:right w:val="none" w:sz="0" w:space="0" w:color="auto"/>
                              </w:divBdr>
                              <w:divsChild>
                                <w:div w:id="1307123802">
                                  <w:marLeft w:val="0"/>
                                  <w:marRight w:val="0"/>
                                  <w:marTop w:val="0"/>
                                  <w:marBottom w:val="0"/>
                                  <w:divBdr>
                                    <w:top w:val="none" w:sz="0" w:space="0" w:color="auto"/>
                                    <w:left w:val="none" w:sz="0" w:space="0" w:color="auto"/>
                                    <w:bottom w:val="none" w:sz="0" w:space="0" w:color="auto"/>
                                    <w:right w:val="none" w:sz="0" w:space="0" w:color="auto"/>
                                  </w:divBdr>
                                  <w:divsChild>
                                    <w:div w:id="2159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231</TotalTime>
  <Pages>3</Pages>
  <Words>649</Words>
  <Characters>3703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Hp</cp:lastModifiedBy>
  <cp:revision>5</cp:revision>
  <dcterms:created xsi:type="dcterms:W3CDTF">2025-07-15T10:22:00Z</dcterms:created>
  <dcterms:modified xsi:type="dcterms:W3CDTF">2025-07-18T22:03:00Z</dcterms:modified>
</cp:coreProperties>
</file>