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43AE1" w14:textId="51F0FFB3" w:rsidR="00173A0C" w:rsidRPr="00705159" w:rsidRDefault="000768AD" w:rsidP="003D3B49">
      <w:pPr>
        <w:spacing w:before="240"/>
        <w:jc w:val="both"/>
        <w:rPr>
          <w:rFonts w:cstheme="minorHAnsi"/>
          <w:b/>
          <w:bCs/>
          <w:sz w:val="32"/>
          <w:szCs w:val="32"/>
          <w:lang w:bidi="ar-BH"/>
        </w:rPr>
      </w:pPr>
      <w:r>
        <w:rPr>
          <w:rFonts w:cstheme="minorHAnsi"/>
          <w:b/>
          <w:sz w:val="32"/>
          <w:szCs w:val="32"/>
        </w:rPr>
        <w:t>Blood is Thicker than Water!</w:t>
      </w:r>
    </w:p>
    <w:p w14:paraId="1E99359D" w14:textId="56A12C80" w:rsidR="004B7D0E" w:rsidRDefault="004B7D0E" w:rsidP="003D3B49">
      <w:pPr>
        <w:spacing w:before="240"/>
        <w:jc w:val="both"/>
        <w:rPr>
          <w:rFonts w:cstheme="minorHAnsi"/>
          <w:sz w:val="32"/>
          <w:szCs w:val="32"/>
          <w:rtl/>
          <w:lang w:bidi="ar-BH"/>
        </w:rPr>
      </w:pPr>
      <w:r>
        <w:rPr>
          <w:rFonts w:cstheme="minorHAnsi" w:hint="cs"/>
          <w:sz w:val="32"/>
          <w:szCs w:val="32"/>
        </w:rPr>
        <w:t>Akram M</w:t>
      </w:r>
      <w:r w:rsidR="000768AD">
        <w:rPr>
          <w:rFonts w:cstheme="minorHAnsi"/>
          <w:sz w:val="32"/>
          <w:szCs w:val="32"/>
        </w:rPr>
        <w:t>iknas</w:t>
      </w:r>
    </w:p>
    <w:p w14:paraId="51DB9812" w14:textId="00EE456A" w:rsidR="00D5403F" w:rsidRPr="00D5403F" w:rsidRDefault="00D5403F" w:rsidP="003D3B49">
      <w:pPr>
        <w:spacing w:before="240"/>
        <w:jc w:val="both"/>
        <w:rPr>
          <w:rFonts w:cstheme="minorHAnsi"/>
          <w:sz w:val="32"/>
          <w:szCs w:val="32"/>
        </w:rPr>
      </w:pPr>
      <w:r w:rsidRPr="00D5403F">
        <w:rPr>
          <w:rFonts w:cstheme="minorHAnsi"/>
          <w:sz w:val="32"/>
          <w:szCs w:val="32"/>
        </w:rPr>
        <w:t xml:space="preserve">Governments globally grapple with the challenge of establishing cohesive political and economic entities, exemplified by initiatives like NATO, Warsaw, BRICS, ASEAN, among others. However, these endeavors often encounter difficulties, deviating from their intended objectives and displaying vulnerability during significant challenges, such as the collapse of the Warsaw Pact or the repercussions of Britain's </w:t>
      </w:r>
      <w:r>
        <w:rPr>
          <w:rFonts w:cstheme="minorHAnsi"/>
          <w:sz w:val="32"/>
          <w:szCs w:val="32"/>
        </w:rPr>
        <w:t>withdrawal</w:t>
      </w:r>
      <w:r w:rsidRPr="00D5403F">
        <w:rPr>
          <w:rFonts w:cstheme="minorHAnsi"/>
          <w:sz w:val="32"/>
          <w:szCs w:val="32"/>
        </w:rPr>
        <w:t xml:space="preserve"> from the European Union.</w:t>
      </w:r>
    </w:p>
    <w:p w14:paraId="0BA7295A" w14:textId="63AC3940" w:rsidR="00D5403F" w:rsidRPr="00D5403F" w:rsidRDefault="00D5403F" w:rsidP="003D3B49">
      <w:pPr>
        <w:spacing w:before="240"/>
        <w:jc w:val="both"/>
        <w:rPr>
          <w:rFonts w:cstheme="minorHAnsi"/>
          <w:sz w:val="32"/>
          <w:szCs w:val="32"/>
        </w:rPr>
      </w:pPr>
      <w:r w:rsidRPr="00D5403F">
        <w:rPr>
          <w:rFonts w:cstheme="minorHAnsi"/>
          <w:sz w:val="32"/>
          <w:szCs w:val="32"/>
        </w:rPr>
        <w:t>In contrast, the Arab Gulf region stands out as a bastion of authentic cohesion, where the convergence extends beyond political and economic interests. It encompasses a unity rooted in shared history, geography, cultural and social identification, as well as tribal interdependence. This unity, grounded in the commonality of blood ties, is inherently indivisible.</w:t>
      </w:r>
    </w:p>
    <w:p w14:paraId="7F5D3215" w14:textId="6D0A5415" w:rsidR="00D5403F" w:rsidRPr="00D5403F" w:rsidRDefault="00D5403F" w:rsidP="003D3B49">
      <w:pPr>
        <w:spacing w:before="240"/>
        <w:jc w:val="both"/>
        <w:rPr>
          <w:rFonts w:cstheme="minorHAnsi"/>
          <w:sz w:val="32"/>
          <w:szCs w:val="32"/>
        </w:rPr>
      </w:pPr>
      <w:r w:rsidRPr="00D5403F">
        <w:rPr>
          <w:rFonts w:cstheme="minorHAnsi"/>
          <w:sz w:val="32"/>
          <w:szCs w:val="32"/>
        </w:rPr>
        <w:t xml:space="preserve">The development of this unity in the Arab Gulf region is an ongoing process, marked by sustained progress across various domains. The cohesion among Gulf Cooperation Council (GCC) </w:t>
      </w:r>
      <w:r>
        <w:rPr>
          <w:rFonts w:cstheme="minorHAnsi"/>
          <w:sz w:val="32"/>
          <w:szCs w:val="32"/>
        </w:rPr>
        <w:t>states</w:t>
      </w:r>
      <w:r w:rsidRPr="00D5403F">
        <w:rPr>
          <w:rFonts w:cstheme="minorHAnsi"/>
          <w:sz w:val="32"/>
          <w:szCs w:val="32"/>
        </w:rPr>
        <w:t xml:space="preserve"> is fueled by shared constants and visions, fostering a collective approach to diverse issues. The bonds of brotherhood, kinship, destiny, and common goals further unite the people of these brotherly nations.</w:t>
      </w:r>
    </w:p>
    <w:p w14:paraId="0EC7C462" w14:textId="592EFF82" w:rsidR="00D5403F" w:rsidRPr="00D5403F" w:rsidRDefault="00D5403F" w:rsidP="003D3B49">
      <w:pPr>
        <w:spacing w:before="240"/>
        <w:jc w:val="both"/>
        <w:rPr>
          <w:rFonts w:cstheme="minorHAnsi"/>
          <w:sz w:val="32"/>
          <w:szCs w:val="32"/>
        </w:rPr>
      </w:pPr>
      <w:r w:rsidRPr="00D5403F">
        <w:rPr>
          <w:rFonts w:cstheme="minorHAnsi"/>
          <w:sz w:val="32"/>
          <w:szCs w:val="32"/>
        </w:rPr>
        <w:t xml:space="preserve">Within this framework, Bahraini-Saudi relations exemplify the historical depth inherent in Gulf cohesion. The profound love and mutual friendship between the peoples of these two kingdoms have not only brought them closer but have also transcended existing borders. </w:t>
      </w:r>
      <w:r w:rsidRPr="00D5403F">
        <w:rPr>
          <w:rFonts w:cstheme="minorHAnsi"/>
          <w:sz w:val="32"/>
          <w:szCs w:val="32"/>
        </w:rPr>
        <w:lastRenderedPageBreak/>
        <w:t>Consequently, these nations now share a common destiny, reinforced by the equilibrium of history and geography.</w:t>
      </w:r>
    </w:p>
    <w:p w14:paraId="58587F64" w14:textId="5C5DAE15" w:rsidR="00D5403F" w:rsidRPr="00D5403F" w:rsidRDefault="00D5403F" w:rsidP="003D3B49">
      <w:pPr>
        <w:spacing w:before="240"/>
        <w:jc w:val="both"/>
        <w:rPr>
          <w:rFonts w:cstheme="minorHAnsi"/>
          <w:sz w:val="32"/>
          <w:szCs w:val="32"/>
        </w:rPr>
      </w:pPr>
      <w:r w:rsidRPr="00D5403F">
        <w:rPr>
          <w:rFonts w:cstheme="minorHAnsi"/>
          <w:sz w:val="32"/>
          <w:szCs w:val="32"/>
        </w:rPr>
        <w:t>Compelling evidence of the robust ties between the Kingdom of Bahrain and the Kingdom of Saudi Arabia is discernible in the outcomes of the Saudi-Bahraini Coordination Council meeting, presided over by the esteemed Crown Princes and Prime Ministers of the two nations, may God protect them. This gathering underscored the profound historical brotherhood shared by the two kingdoms and underscored their commitment to fortifying collaborative efforts, propelling joint initiatives towards broader, more inclusive, and prosperous horizons.</w:t>
      </w:r>
    </w:p>
    <w:p w14:paraId="0D7732AA" w14:textId="742DD504" w:rsidR="00D5403F" w:rsidRPr="00D5403F" w:rsidRDefault="00D5403F" w:rsidP="003D3B49">
      <w:pPr>
        <w:spacing w:before="240"/>
        <w:jc w:val="both"/>
        <w:rPr>
          <w:rFonts w:cstheme="minorHAnsi"/>
          <w:sz w:val="32"/>
          <w:szCs w:val="32"/>
        </w:rPr>
      </w:pPr>
      <w:r w:rsidRPr="00D5403F">
        <w:rPr>
          <w:rFonts w:cstheme="minorHAnsi"/>
          <w:sz w:val="32"/>
          <w:szCs w:val="32"/>
        </w:rPr>
        <w:t xml:space="preserve">The consequential </w:t>
      </w:r>
      <w:r w:rsidR="001452DB" w:rsidRPr="00D5403F">
        <w:rPr>
          <w:rFonts w:cstheme="minorHAnsi"/>
          <w:sz w:val="32"/>
          <w:szCs w:val="32"/>
        </w:rPr>
        <w:t>discussions</w:t>
      </w:r>
      <w:r w:rsidRPr="00D5403F">
        <w:rPr>
          <w:rFonts w:cstheme="minorHAnsi"/>
          <w:sz w:val="32"/>
          <w:szCs w:val="32"/>
        </w:rPr>
        <w:t xml:space="preserve"> yielded the announcement of nine programs and projects aimed at bolstering integration between the two </w:t>
      </w:r>
      <w:r w:rsidR="001452DB">
        <w:rPr>
          <w:rFonts w:cstheme="minorHAnsi"/>
          <w:sz w:val="32"/>
          <w:szCs w:val="32"/>
        </w:rPr>
        <w:t>nations</w:t>
      </w:r>
      <w:r w:rsidRPr="00D5403F">
        <w:rPr>
          <w:rFonts w:cstheme="minorHAnsi"/>
          <w:sz w:val="32"/>
          <w:szCs w:val="32"/>
        </w:rPr>
        <w:t xml:space="preserve">. Additionally, a series of agreements and memoranda of understanding were signed, spanning diverse domains such as energy, economy, finance, financial and legal markets, culture, education, administrative development, </w:t>
      </w:r>
      <w:r w:rsidR="001452DB" w:rsidRPr="00D5403F">
        <w:rPr>
          <w:rFonts w:cstheme="minorHAnsi"/>
          <w:sz w:val="32"/>
          <w:szCs w:val="32"/>
        </w:rPr>
        <w:t>health,</w:t>
      </w:r>
      <w:r w:rsidR="001452DB">
        <w:rPr>
          <w:rFonts w:cstheme="minorHAnsi" w:hint="cs"/>
          <w:sz w:val="32"/>
          <w:szCs w:val="32"/>
          <w:rtl/>
        </w:rPr>
        <w:t xml:space="preserve"> </w:t>
      </w:r>
      <w:r w:rsidR="001452DB">
        <w:rPr>
          <w:rFonts w:cstheme="minorHAnsi"/>
          <w:sz w:val="32"/>
          <w:szCs w:val="32"/>
        </w:rPr>
        <w:t>and media</w:t>
      </w:r>
      <w:r w:rsidRPr="00D5403F">
        <w:rPr>
          <w:rFonts w:cstheme="minorHAnsi"/>
          <w:sz w:val="32"/>
          <w:szCs w:val="32"/>
        </w:rPr>
        <w:t xml:space="preserve">. These accords are poised to significantly enhance collaborative endeavors across various sectors, propelling economic development to elevated </w:t>
      </w:r>
      <w:r w:rsidR="001452DB" w:rsidRPr="00D5403F">
        <w:rPr>
          <w:rFonts w:cstheme="minorHAnsi"/>
          <w:sz w:val="32"/>
          <w:szCs w:val="32"/>
        </w:rPr>
        <w:t>heights</w:t>
      </w:r>
      <w:r w:rsidRPr="00D5403F">
        <w:rPr>
          <w:rFonts w:cstheme="minorHAnsi"/>
          <w:sz w:val="32"/>
          <w:szCs w:val="32"/>
        </w:rPr>
        <w:t xml:space="preserve"> and aligning with the collective aspirations of both leaderships.</w:t>
      </w:r>
    </w:p>
    <w:p w14:paraId="01935DC3" w14:textId="3654FBA1" w:rsidR="001452DB" w:rsidRPr="001452DB" w:rsidRDefault="00D5403F" w:rsidP="003D3B49">
      <w:pPr>
        <w:spacing w:before="240"/>
        <w:jc w:val="both"/>
        <w:rPr>
          <w:rFonts w:cstheme="minorHAnsi"/>
          <w:sz w:val="32"/>
          <w:szCs w:val="32"/>
          <w:rtl/>
        </w:rPr>
      </w:pPr>
      <w:r w:rsidRPr="00D5403F">
        <w:rPr>
          <w:rFonts w:cstheme="minorHAnsi"/>
          <w:sz w:val="32"/>
          <w:szCs w:val="32"/>
        </w:rPr>
        <w:t xml:space="preserve">Our gratification and pride in witnessing the progress and prosperity of the Kingdom of Saudi Arabia at all levels are boundless. We consistently aspire to partake in and contribute to this advancement, harboring an enduring commitment to attaining further bilateral gains. </w:t>
      </w:r>
    </w:p>
    <w:p w14:paraId="1D78E68A" w14:textId="77777777" w:rsidR="001452DB" w:rsidRDefault="001452DB" w:rsidP="003D3B49">
      <w:pPr>
        <w:spacing w:before="240"/>
        <w:jc w:val="both"/>
        <w:rPr>
          <w:rFonts w:cstheme="minorHAnsi"/>
          <w:sz w:val="32"/>
          <w:szCs w:val="32"/>
        </w:rPr>
      </w:pPr>
      <w:r w:rsidRPr="001452DB">
        <w:rPr>
          <w:rFonts w:cstheme="minorHAnsi"/>
          <w:sz w:val="32"/>
          <w:szCs w:val="32"/>
        </w:rPr>
        <w:t xml:space="preserve">Significant emphasis must be placed on the recent visit of His Highness the Amir of the State of Kuwait to the Kingdom of Bahrain, underscoring the robust relations and partnership between the two nations. These </w:t>
      </w:r>
      <w:r w:rsidRPr="001452DB">
        <w:rPr>
          <w:rFonts w:cstheme="minorHAnsi"/>
          <w:sz w:val="32"/>
          <w:szCs w:val="32"/>
        </w:rPr>
        <w:lastRenderedPageBreak/>
        <w:t xml:space="preserve">ties, rooted in the profound historical brotherhood between their respective peoples, reflect the commitment of their leaderships to augment and propel these relations towards broader horizons, aligning with shared aspirations and goals. </w:t>
      </w:r>
    </w:p>
    <w:p w14:paraId="1EEC4843" w14:textId="7A8BE4C7" w:rsidR="001452DB" w:rsidRPr="001452DB" w:rsidRDefault="001452DB" w:rsidP="003D3B49">
      <w:pPr>
        <w:spacing w:before="240"/>
        <w:jc w:val="both"/>
        <w:rPr>
          <w:rFonts w:cstheme="minorHAnsi"/>
          <w:sz w:val="32"/>
          <w:szCs w:val="32"/>
          <w:rtl/>
        </w:rPr>
      </w:pPr>
      <w:r w:rsidRPr="001452DB">
        <w:rPr>
          <w:rFonts w:cstheme="minorHAnsi"/>
          <w:sz w:val="32"/>
          <w:szCs w:val="32"/>
        </w:rPr>
        <w:t xml:space="preserve">The visit encompassed various security domains and strategic partnerships aimed at safeguarding the security and stability of both </w:t>
      </w:r>
      <w:r w:rsidR="003D3B49">
        <w:rPr>
          <w:rFonts w:cstheme="minorHAnsi"/>
          <w:sz w:val="32"/>
          <w:szCs w:val="32"/>
        </w:rPr>
        <w:t>nations</w:t>
      </w:r>
      <w:r w:rsidRPr="001452DB">
        <w:rPr>
          <w:rFonts w:cstheme="minorHAnsi"/>
          <w:sz w:val="32"/>
          <w:szCs w:val="32"/>
        </w:rPr>
        <w:t xml:space="preserve"> and the wider region.</w:t>
      </w:r>
    </w:p>
    <w:p w14:paraId="47B9D007" w14:textId="528B7B35" w:rsidR="001452DB" w:rsidRPr="001452DB" w:rsidRDefault="001452DB" w:rsidP="003D3B49">
      <w:pPr>
        <w:spacing w:before="240"/>
        <w:jc w:val="both"/>
        <w:rPr>
          <w:rFonts w:cstheme="minorHAnsi"/>
          <w:sz w:val="32"/>
          <w:szCs w:val="32"/>
          <w:rtl/>
        </w:rPr>
      </w:pPr>
      <w:r w:rsidRPr="001452DB">
        <w:rPr>
          <w:rFonts w:cstheme="minorHAnsi"/>
          <w:sz w:val="32"/>
          <w:szCs w:val="32"/>
        </w:rPr>
        <w:t xml:space="preserve">The </w:t>
      </w:r>
      <w:r w:rsidR="003D3B49" w:rsidRPr="001452DB">
        <w:rPr>
          <w:rFonts w:cstheme="minorHAnsi"/>
          <w:sz w:val="32"/>
          <w:szCs w:val="32"/>
        </w:rPr>
        <w:t>notable</w:t>
      </w:r>
      <w:r w:rsidRPr="001452DB">
        <w:rPr>
          <w:rFonts w:cstheme="minorHAnsi"/>
          <w:sz w:val="32"/>
          <w:szCs w:val="32"/>
        </w:rPr>
        <w:t xml:space="preserve"> visits of Their Majesties and Highnesses, the leaders of the Gulf Cooperation Council (GCC) </w:t>
      </w:r>
      <w:r w:rsidR="003D3B49">
        <w:rPr>
          <w:rFonts w:cstheme="minorHAnsi"/>
          <w:sz w:val="32"/>
          <w:szCs w:val="32"/>
        </w:rPr>
        <w:t>states</w:t>
      </w:r>
      <w:r w:rsidRPr="001452DB">
        <w:rPr>
          <w:rFonts w:cstheme="minorHAnsi"/>
          <w:sz w:val="32"/>
          <w:szCs w:val="32"/>
        </w:rPr>
        <w:t xml:space="preserve"> to each other over the past year, have been marked by success. These visits have not only underscored the strengthening of trade exchanges and the stimulation of investment flows but have also contributed to the activation of agreements and memoranda of understanding among the brotherly nations. </w:t>
      </w:r>
    </w:p>
    <w:p w14:paraId="2DBACB0B" w14:textId="31A37186" w:rsidR="001452DB" w:rsidRPr="001452DB" w:rsidRDefault="001452DB" w:rsidP="003D3B49">
      <w:pPr>
        <w:spacing w:before="240"/>
        <w:jc w:val="both"/>
        <w:rPr>
          <w:rFonts w:cstheme="minorHAnsi"/>
          <w:sz w:val="32"/>
          <w:szCs w:val="32"/>
          <w:rtl/>
        </w:rPr>
      </w:pPr>
      <w:r w:rsidRPr="001452DB">
        <w:rPr>
          <w:rFonts w:cstheme="minorHAnsi"/>
          <w:sz w:val="32"/>
          <w:szCs w:val="32"/>
        </w:rPr>
        <w:t xml:space="preserve">The elevated level of Gulf </w:t>
      </w:r>
      <w:proofErr w:type="gramStart"/>
      <w:r w:rsidRPr="001452DB">
        <w:rPr>
          <w:rFonts w:cstheme="minorHAnsi"/>
          <w:sz w:val="32"/>
          <w:szCs w:val="32"/>
        </w:rPr>
        <w:t>joint cooperation</w:t>
      </w:r>
      <w:proofErr w:type="gramEnd"/>
      <w:r w:rsidRPr="001452DB">
        <w:rPr>
          <w:rFonts w:cstheme="minorHAnsi"/>
          <w:sz w:val="32"/>
          <w:szCs w:val="32"/>
        </w:rPr>
        <w:t xml:space="preserve"> at economic and political fronts is a testament to its endeavors to fortify economic unity and joint defense and security systems. These efforts aim to bolster the collective ability to address common security and economic challenges while fostering integration and coordination in the </w:t>
      </w:r>
      <w:r w:rsidR="003D3B49">
        <w:rPr>
          <w:rFonts w:cstheme="minorHAnsi"/>
          <w:sz w:val="32"/>
          <w:szCs w:val="32"/>
        </w:rPr>
        <w:t>field</w:t>
      </w:r>
      <w:r w:rsidRPr="001452DB">
        <w:rPr>
          <w:rFonts w:cstheme="minorHAnsi"/>
          <w:sz w:val="32"/>
          <w:szCs w:val="32"/>
        </w:rPr>
        <w:t xml:space="preserve"> of investment, trade, and infrastructure development.</w:t>
      </w:r>
    </w:p>
    <w:p w14:paraId="720C35C4" w14:textId="5F660571" w:rsidR="001452DB" w:rsidRPr="001452DB" w:rsidRDefault="001452DB" w:rsidP="003D3B49">
      <w:pPr>
        <w:spacing w:before="240"/>
        <w:jc w:val="both"/>
        <w:rPr>
          <w:rFonts w:cstheme="minorHAnsi"/>
          <w:sz w:val="32"/>
          <w:szCs w:val="32"/>
        </w:rPr>
      </w:pPr>
      <w:r w:rsidRPr="001452DB">
        <w:rPr>
          <w:rFonts w:cstheme="minorHAnsi"/>
          <w:sz w:val="32"/>
          <w:szCs w:val="32"/>
        </w:rPr>
        <w:t xml:space="preserve">In the face of the </w:t>
      </w:r>
      <w:proofErr w:type="gramStart"/>
      <w:r w:rsidRPr="001452DB">
        <w:rPr>
          <w:rFonts w:cstheme="minorHAnsi"/>
          <w:sz w:val="32"/>
          <w:szCs w:val="32"/>
        </w:rPr>
        <w:t>myriad  dangers</w:t>
      </w:r>
      <w:proofErr w:type="gramEnd"/>
      <w:r w:rsidRPr="001452DB">
        <w:rPr>
          <w:rFonts w:cstheme="minorHAnsi"/>
          <w:sz w:val="32"/>
          <w:szCs w:val="32"/>
        </w:rPr>
        <w:t>, wars, conflicts, and strife surrounding us, a heightened level of attention and caution is imperative not only at the governmental and official levels but also at the societal level. It is crucial for the populace to stand in solidarity with their leaders, draw inspiration from their guidance, and exert maximum effort to preserve the security, stability, and prosperity that they collectively enjoy.</w:t>
      </w:r>
    </w:p>
    <w:p w14:paraId="16109418" w14:textId="428D3DA7" w:rsidR="00EC29CB" w:rsidRPr="00705159" w:rsidRDefault="00EC29CB" w:rsidP="003D3B49">
      <w:pPr>
        <w:spacing w:before="240"/>
        <w:jc w:val="both"/>
        <w:rPr>
          <w:rFonts w:cs="Calibri"/>
          <w:sz w:val="32"/>
          <w:szCs w:val="32"/>
          <w:rtl/>
        </w:rPr>
      </w:pPr>
    </w:p>
    <w:sectPr w:rsidR="00EC29CB" w:rsidRPr="007051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B75"/>
    <w:rsid w:val="000768AD"/>
    <w:rsid w:val="001452DB"/>
    <w:rsid w:val="001550DC"/>
    <w:rsid w:val="00173A0C"/>
    <w:rsid w:val="00364D7B"/>
    <w:rsid w:val="00382480"/>
    <w:rsid w:val="0038507E"/>
    <w:rsid w:val="003A62AE"/>
    <w:rsid w:val="003D3B49"/>
    <w:rsid w:val="00493B92"/>
    <w:rsid w:val="004A6EB0"/>
    <w:rsid w:val="004B7D0E"/>
    <w:rsid w:val="004E7FEE"/>
    <w:rsid w:val="00515E52"/>
    <w:rsid w:val="00576664"/>
    <w:rsid w:val="005E72BB"/>
    <w:rsid w:val="006B6F45"/>
    <w:rsid w:val="00705159"/>
    <w:rsid w:val="00794F2A"/>
    <w:rsid w:val="00874101"/>
    <w:rsid w:val="008D3D84"/>
    <w:rsid w:val="00A421BF"/>
    <w:rsid w:val="00A54C22"/>
    <w:rsid w:val="00BF16CD"/>
    <w:rsid w:val="00C06977"/>
    <w:rsid w:val="00CC2340"/>
    <w:rsid w:val="00D33173"/>
    <w:rsid w:val="00D5403F"/>
    <w:rsid w:val="00D87B75"/>
    <w:rsid w:val="00EB24A6"/>
    <w:rsid w:val="00EC29CB"/>
    <w:rsid w:val="00F10281"/>
    <w:rsid w:val="00F4401E"/>
    <w:rsid w:val="00F7013D"/>
    <w:rsid w:val="00F905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34AAA"/>
  <w15:chartTrackingRefBased/>
  <w15:docId w15:val="{096727A6-4FDC-49EB-A424-C5C979E0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68A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728</Words>
  <Characters>4156</Characters>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2024-02-14T18:16:00Z</dcterms:created>
  <dcterms:modified xsi:type="dcterms:W3CDTF">2024-02-15T20:54:00Z</dcterms:modified>
</cp:coreProperties>
</file>