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CC4" w:rsidRPr="00A40CC4" w:rsidRDefault="00A40CC4" w:rsidP="00A40CC4">
      <w:pPr>
        <w:shd w:val="clear" w:color="auto" w:fill="FFFFFF"/>
        <w:spacing w:line="253" w:lineRule="atLeast"/>
        <w:jc w:val="center"/>
        <w:rPr>
          <w:rFonts w:ascii="Calibri" w:eastAsia="Times New Roman" w:hAnsi="Calibri" w:cs="Calibri"/>
          <w:color w:val="222222"/>
        </w:rPr>
      </w:pPr>
      <w:r w:rsidRPr="00A40CC4">
        <w:rPr>
          <w:rFonts w:ascii="Calibri" w:eastAsia="Times New Roman" w:hAnsi="Calibri" w:cs="Calibri"/>
          <w:b/>
          <w:bCs/>
          <w:color w:val="222222"/>
          <w:sz w:val="40"/>
          <w:szCs w:val="40"/>
        </w:rPr>
        <w:t>After the oil crisis: What next?</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We hear the GCC breath a collective sigh of relief as oil prices in recent months slowly move back in an upwards direction. The crisis is over.</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However, we know that this isn’t the full story. It’s clear that there’s no likelihood of oil going back to its early 2014 price levels and the consequences of the last two years have left our economy in a nervous and uncertain state.</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Here in Bahrain the Government weathered the crisis by subsidy reform and slashing wasteful spending, but also by borrowing to unprecedented levels.</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I habitually spend some of my summer in London, so I’ve watched with interest how the UK economy has managed its economic challenges since the 2007-08 global financial crash.</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When faced with economic recession governments find themselves with two broad policy options: Either radically cutting spending in order to balance the budget and manage debt levels (the policy we know as austerity) – or increasing spending to stimulate the economy and revive wealth-generating sectors. In 2008 different states adopted one or the other of these approaches, with mixed results.</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Britain was notable for entirely going down the path of austerity and drastic cuts in public sector spending; in particular with the goal of reducing high levels of debt accumulated by previous governments. Eight years later, can we say that this policy has succeeded?</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In one sense debt has been brought under control, with the government hoping for the first time in decades to have a budget surplus in the coming years. On the other hand, austerity had a difficult effect on the British economy, with different sectors only enjoying patchy or slow growth and the decision to leave the EU threatening to throw the UK back into recession.</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A further problem with austerity is that without initiatives to stimulate a depressed private sector, tax revenues decrease and make it even more difficult for the Government to balance its budget.</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What lessons does this provide us for Bahrain? On one hand we have to make a priority of bringing levels of public sector debt under control which currently stand at around 60% of GDP.</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lastRenderedPageBreak/>
        <w:t>This growth in borrowing has created a number of problems: Namely it has led to a decline in Bahrain’s international credit rating which makes borrowing even more expensive, while a substantial portion of future budgets will be consumed in servicing this debt. It also means that even a relatively minor crisis in the coming years could make that debt unsustainable and trigger a more chronic crisis in Bahrain’s fiscal position.</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This means that although the immediate crisis of the sharp decline in oil prices may be past us, we cannot be complacent. The Government must prioritize a policy of reducing expenditure and boosting income so as to reduce the debt burden.</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This will necessitate further difficult decisions, along the lines of what we have seen with subsidy reform. It is not enough for MPs to resist and say: The citizen must not be affected – in reality it is probably the case that we all need to bear a small amount of additional hardship to avoid the risk of much greater hardship in the future.</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But Bahrain must also avoid the worst effects of a simplistic austerity policy as witnessed in the UK. Bahrain must cut non-productive expenditure while continuing to invest in sectors of the economy on which Bahrain’s future prosperity will be based, namely; tourism and hospitality, banking, services and regional commerce.</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At the government level, ministries and departments will probably have to be slimmer and more efficient, while being transparently able to demonstrate results in serving the public.</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The private sector, not the public sector, should be looked to as the future motor of job creation for talented and well-educated Bahrainis.</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With the oil crisis over it would be tempting to return to business as usual – yet this would be potentially catastrophic for Bahrain’s long-term financial standing – risking economic stagnation and a future debt crisis.</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Instead, we as a nation should now follow through on the radical policy options which were under discussion when the crisis was at its worst, with the aim of strengthening Bahrain’s fiscal position and bringing borrowing under control; while simultaneously stimulating the private sector.</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lastRenderedPageBreak/>
        <w:t>This is neither the politics of austerity, nor of reckless spending; rather it is the policy of having our cake and eating it. This balance is possible to achieve, but it will require courageous initiatives by the Government and a number of policies which may not be popular in the short term but are implemented with our future prosperity and national resilience in mind.</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In achieving this goal, it is also important for the Government to put its economic vision clearly in front of the public, showing why difficult decisions still need to be made but articulating what advantages there are for all of us.</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Bahrain cannot and should not be a nation which measures its wealth in the value of barrels of oil – the experience of the past two years have shown the dangerous consequences of this.</w:t>
      </w:r>
    </w:p>
    <w:p w:rsidR="00A40CC4" w:rsidRPr="00A40CC4" w:rsidRDefault="00A40CC4" w:rsidP="00A40CC4">
      <w:pPr>
        <w:shd w:val="clear" w:color="auto" w:fill="FFFFFF"/>
        <w:spacing w:line="253" w:lineRule="atLeast"/>
        <w:jc w:val="both"/>
        <w:rPr>
          <w:rFonts w:ascii="Calibri" w:eastAsia="Times New Roman" w:hAnsi="Calibri" w:cs="Calibri"/>
          <w:color w:val="222222"/>
        </w:rPr>
      </w:pPr>
      <w:r w:rsidRPr="00A40CC4">
        <w:rPr>
          <w:rFonts w:ascii="Calibri" w:eastAsia="Times New Roman" w:hAnsi="Calibri" w:cs="Calibri"/>
          <w:color w:val="222222"/>
          <w:sz w:val="28"/>
          <w:szCs w:val="28"/>
        </w:rPr>
        <w:t>Bahrain has already taken important and far-sighted steps towards a new economic vision. Now we need the determination and wisdom to consolidate this vision.</w:t>
      </w:r>
    </w:p>
    <w:p w:rsidR="00D80225" w:rsidRDefault="00A40CC4">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CC4"/>
    <w:rsid w:val="003C1A1A"/>
    <w:rsid w:val="00913432"/>
    <w:rsid w:val="00A40C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954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787</Words>
  <Characters>4490</Characters>
  <Application>Microsoft Office Word</Application>
  <DocSecurity>0</DocSecurity>
  <Lines>37</Lines>
  <Paragraphs>10</Paragraphs>
  <ScaleCrop>false</ScaleCrop>
  <Company>Al Ayam Publishing</Company>
  <LinksUpToDate>false</LinksUpToDate>
  <CharactersWithSpaces>5267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2016-08-22T18:05:00Z</dcterms:created>
  <dcterms:modified xsi:type="dcterms:W3CDTF">2016-08-22T18:05:00Z</dcterms:modified>
</cp:coreProperties>
</file>